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bookmarkStart w:id="2" w:name="OLE_LINK17"/>
    <w:p w:rsidR="00116126" w:rsidRPr="00CB6D17" w:rsidRDefault="00116126" w:rsidP="00116126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F79C8" wp14:editId="251FDD9A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126" w:rsidRDefault="00116126" w:rsidP="00116126">
                            <w:pPr>
                              <w:rPr>
                                <w:rFonts w:asciiTheme="minorBidi" w:hAnsiTheme="minorBidi"/>
                                <w:color w:val="004229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20.7.25</w:t>
                            </w:r>
                          </w:p>
                          <w:p w:rsidR="00116126" w:rsidRPr="005768F2" w:rsidRDefault="00116126" w:rsidP="00116126">
                            <w:pPr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F79C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.75pt;margin-top:7.4pt;width:96.4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" filled="f" stroked="f" strokeweight=".5pt">
                <v:textbox>
                  <w:txbxContent>
                    <w:p w:rsidR="00116126" w:rsidRDefault="00116126" w:rsidP="00116126">
                      <w:pPr>
                        <w:rPr>
                          <w:rFonts w:asciiTheme="minorBidi" w:hAnsiTheme="minorBidi"/>
                          <w:color w:val="004229"/>
                          <w:rtl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20.7.25</w:t>
                      </w:r>
                    </w:p>
                    <w:p w:rsidR="00116126" w:rsidRPr="005768F2" w:rsidRDefault="00116126" w:rsidP="00116126">
                      <w:pPr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59264" behindDoc="0" locked="0" layoutInCell="1" allowOverlap="1" wp14:anchorId="52851EA8" wp14:editId="57F5F855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126" w:rsidRDefault="00116126" w:rsidP="00116126">
      <w:pPr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:rsidR="00116126" w:rsidRDefault="00116126" w:rsidP="00116126">
      <w:pPr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 w:rsidRPr="00CB6D17"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:rsidR="00116126" w:rsidRPr="009F3C97" w:rsidRDefault="00116126" w:rsidP="00116126">
      <w:pPr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מתמטיקה תיכונית מנקודת מבט מתקדמת</w:t>
      </w:r>
    </w:p>
    <w:p w:rsidR="00116126" w:rsidRPr="009F3C97" w:rsidRDefault="00116126" w:rsidP="00116126">
      <w:pPr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 אפי כהן</w:t>
      </w:r>
      <w:r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מתמטיקה</w:t>
      </w:r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>
        <w:rPr>
          <w:rFonts w:asciiTheme="minorBidi" w:hAnsiTheme="minorBidi" w:hint="cs"/>
          <w:color w:val="004229"/>
          <w:sz w:val="28"/>
          <w:szCs w:val="28"/>
          <w:rtl/>
        </w:rPr>
        <w:t xml:space="preserve">מס הקורס  88-601| </w:t>
      </w:r>
    </w:p>
    <w:p w:rsidR="00116126" w:rsidRPr="008A12C0" w:rsidRDefault="00116126" w:rsidP="00116126">
      <w:pPr>
        <w:spacing w:line="276" w:lineRule="auto"/>
        <w:rPr>
          <w:rFonts w:asciiTheme="minorBidi" w:hAnsiTheme="minorBidi"/>
          <w:rtl/>
        </w:rPr>
      </w:pP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116126" w:rsidTr="006F3361">
        <w:trPr>
          <w:trHeight w:val="407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:rsidR="00116126" w:rsidRDefault="00116126" w:rsidP="006F3361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הרצאה ותרגול</w:t>
            </w:r>
          </w:p>
        </w:tc>
      </w:tr>
      <w:tr w:rsidR="00116126" w:rsidTr="006F3361">
        <w:trPr>
          <w:trHeight w:val="428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116126" w:rsidRDefault="00116126" w:rsidP="006F3361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3 שעות הרצאה ושעתיים תרגול. סמסטר א'</w:t>
            </w:r>
          </w:p>
        </w:tc>
      </w:tr>
      <w:tr w:rsidR="00116126" w:rsidTr="006F3361">
        <w:trPr>
          <w:trHeight w:val="407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:rsidR="00116126" w:rsidRDefault="00116126" w:rsidP="006F3361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תשפ"ז</w:t>
            </w:r>
          </w:p>
        </w:tc>
      </w:tr>
      <w:tr w:rsidR="00116126" w:rsidTr="006F3361">
        <w:trPr>
          <w:trHeight w:val="428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:rsidR="00116126" w:rsidRDefault="00116126" w:rsidP="006F3361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א'</w:t>
            </w:r>
          </w:p>
        </w:tc>
      </w:tr>
      <w:tr w:rsidR="00116126" w:rsidTr="006F3361">
        <w:trPr>
          <w:trHeight w:val="407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:rsidR="00116126" w:rsidRDefault="00116126" w:rsidP="00116126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יום ג' שעת הרצאה: 16:00-19:00</w:t>
            </w:r>
          </w:p>
        </w:tc>
      </w:tr>
      <w:tr w:rsidR="00116126" w:rsidTr="006F3361">
        <w:trPr>
          <w:trHeight w:val="407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116126" w:rsidRDefault="00116126" w:rsidP="006F3361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בתאום מראש</w:t>
            </w:r>
          </w:p>
        </w:tc>
      </w:tr>
      <w:tr w:rsidR="00116126" w:rsidTr="006F3361">
        <w:trPr>
          <w:trHeight w:val="428"/>
        </w:trPr>
        <w:tc>
          <w:tcPr>
            <w:tcW w:w="2427" w:type="dxa"/>
            <w:vAlign w:val="center"/>
          </w:tcPr>
          <w:p w:rsidR="00116126" w:rsidRPr="008A12C0" w:rsidRDefault="00116126" w:rsidP="006F3361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116126" w:rsidRDefault="00B92807" w:rsidP="006F3361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hyperlink r:id="rId8" w:history="1">
              <w:r w:rsidR="00116126" w:rsidRPr="009B1FA7">
                <w:rPr>
                  <w:rStyle w:val="Hyperlink"/>
                  <w:rFonts w:asciiTheme="minorBidi" w:hAnsiTheme="minorBidi"/>
                </w:rPr>
                <w:t>cohene324@gmail.com</w:t>
              </w:r>
            </w:hyperlink>
          </w:p>
        </w:tc>
      </w:tr>
    </w:tbl>
    <w:p w:rsidR="00116126" w:rsidRDefault="00116126" w:rsidP="00116126">
      <w:pPr>
        <w:spacing w:line="276" w:lineRule="auto"/>
        <w:rPr>
          <w:rFonts w:asciiTheme="minorBidi" w:hAnsiTheme="minorBidi"/>
          <w:color w:val="004229"/>
        </w:rPr>
      </w:pPr>
    </w:p>
    <w:tbl>
      <w:tblPr>
        <w:tblStyle w:val="TableGrid"/>
        <w:bidiVisual/>
        <w:tblW w:w="5686" w:type="pct"/>
        <w:tblInd w:w="-113" w:type="dxa"/>
        <w:tblLook w:val="04A0" w:firstRow="1" w:lastRow="0" w:firstColumn="1" w:lastColumn="0" w:noHBand="0" w:noVBand="1"/>
      </w:tblPr>
      <w:tblGrid>
        <w:gridCol w:w="840"/>
        <w:gridCol w:w="9788"/>
      </w:tblGrid>
      <w:tr w:rsidR="00116126" w:rsidRPr="00B63C29" w:rsidTr="006D598D">
        <w:trPr>
          <w:trHeight w:val="570"/>
        </w:trPr>
        <w:tc>
          <w:tcPr>
            <w:tcW w:w="395" w:type="pct"/>
            <w:shd w:val="clear" w:color="auto" w:fill="8CCBE3"/>
          </w:tcPr>
          <w:p w:rsidR="00116126" w:rsidRPr="00C97140" w:rsidRDefault="00116126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  <w:rtl/>
              </w:rPr>
            </w:pPr>
            <w:r w:rsidRPr="00C97140">
              <w:rPr>
                <w:rFonts w:ascii="David" w:hAnsi="David" w:cs="David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4605" w:type="pct"/>
            <w:shd w:val="clear" w:color="auto" w:fill="8CCBE3"/>
          </w:tcPr>
          <w:p w:rsidR="00116126" w:rsidRPr="00C97140" w:rsidRDefault="00116126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</w:rPr>
            </w:pPr>
            <w:r w:rsidRPr="00C97140">
              <w:rPr>
                <w:rFonts w:ascii="David" w:hAnsi="David" w:cs="David"/>
                <w:color w:val="004229"/>
                <w:sz w:val="22"/>
                <w:szCs w:val="22"/>
                <w:rtl/>
              </w:rPr>
              <w:t>נושא השיעור</w:t>
            </w:r>
          </w:p>
        </w:tc>
      </w:tr>
      <w:tr w:rsidR="00116126" w:rsidRPr="00B63C29" w:rsidTr="006D598D">
        <w:trPr>
          <w:trHeight w:val="322"/>
        </w:trPr>
        <w:tc>
          <w:tcPr>
            <w:tcW w:w="395" w:type="pct"/>
          </w:tcPr>
          <w:p w:rsidR="00116126" w:rsidRPr="00C97140" w:rsidRDefault="006D598D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1-2</w:t>
            </w:r>
          </w:p>
        </w:tc>
        <w:tc>
          <w:tcPr>
            <w:tcW w:w="4605" w:type="pct"/>
          </w:tcPr>
          <w:p w:rsidR="006D598D" w:rsidRDefault="006D598D" w:rsidP="006F3361">
            <w:pPr>
              <w:shd w:val="clear" w:color="auto" w:fill="FFFFFF"/>
              <w:spacing w:line="360" w:lineRule="auto"/>
              <w:ind w:right="-567"/>
              <w:jc w:val="center"/>
              <w:rPr>
                <w:rFonts w:ascii="David" w:hAnsi="David" w:cs="David"/>
                <w:color w:val="004229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 xml:space="preserve">מבוא להנדסה אנליטית  הקו הישר, הצגה פונקציונלית, הצגה פרמטרית, נקודת המבט של אלגברה ליניארית. </w:t>
            </w:r>
          </w:p>
          <w:p w:rsidR="00116126" w:rsidRPr="00C97140" w:rsidRDefault="006D598D" w:rsidP="006F3361">
            <w:pPr>
              <w:shd w:val="clear" w:color="auto" w:fill="FFFFFF"/>
              <w:spacing w:line="360" w:lineRule="auto"/>
              <w:ind w:right="-567"/>
              <w:jc w:val="center"/>
              <w:rPr>
                <w:rFonts w:ascii="David" w:hAnsi="David" w:cs="David"/>
                <w:color w:val="004229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 xml:space="preserve">הקו הישר כמרחב </w:t>
            </w:r>
            <w:proofErr w:type="spellStart"/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אפיני</w:t>
            </w:r>
            <w:proofErr w:type="spellEnd"/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.</w:t>
            </w:r>
          </w:p>
        </w:tc>
      </w:tr>
      <w:tr w:rsidR="00116126" w:rsidRPr="00B63C29" w:rsidTr="00862019">
        <w:trPr>
          <w:trHeight w:val="418"/>
        </w:trPr>
        <w:tc>
          <w:tcPr>
            <w:tcW w:w="395" w:type="pct"/>
          </w:tcPr>
          <w:p w:rsidR="00116126" w:rsidRPr="00C97140" w:rsidRDefault="006D598D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3-4</w:t>
            </w:r>
          </w:p>
        </w:tc>
        <w:tc>
          <w:tcPr>
            <w:tcW w:w="4605" w:type="pct"/>
          </w:tcPr>
          <w:p w:rsidR="00116126" w:rsidRPr="00C97140" w:rsidRDefault="006D598D" w:rsidP="001E0F4D">
            <w:pPr>
              <w:shd w:val="clear" w:color="auto" w:fill="FFFFFF"/>
              <w:spacing w:line="360" w:lineRule="auto"/>
              <w:ind w:left="-567" w:right="-567"/>
              <w:jc w:val="center"/>
              <w:rPr>
                <w:rFonts w:ascii="David" w:eastAsia="Times New Roman" w:hAnsi="David" w:cs="David"/>
                <w:color w:val="222222"/>
                <w:sz w:val="22"/>
                <w:szCs w:val="22"/>
              </w:rPr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המעגל: טריגונומטריה והצגה פרמטרית </w:t>
            </w:r>
            <w:r w:rsidR="00116126"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.</w:t>
            </w:r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 המעגל כמקום גיאומטרי, מעגל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הפולוניוס</w:t>
            </w:r>
            <w:proofErr w:type="spellEnd"/>
          </w:p>
        </w:tc>
      </w:tr>
      <w:tr w:rsidR="00116126" w:rsidRPr="00B63C29" w:rsidTr="006D598D">
        <w:trPr>
          <w:trHeight w:val="359"/>
        </w:trPr>
        <w:tc>
          <w:tcPr>
            <w:tcW w:w="395" w:type="pct"/>
          </w:tcPr>
          <w:p w:rsidR="00116126" w:rsidRPr="00C97140" w:rsidRDefault="006D598D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5-6</w:t>
            </w:r>
          </w:p>
        </w:tc>
        <w:tc>
          <w:tcPr>
            <w:tcW w:w="4605" w:type="pct"/>
          </w:tcPr>
          <w:p w:rsidR="00116126" w:rsidRPr="00C97140" w:rsidRDefault="006D598D" w:rsidP="006F3361">
            <w:pPr>
              <w:shd w:val="clear" w:color="auto" w:fill="FFFFFF"/>
              <w:spacing w:line="360" w:lineRule="auto"/>
              <w:ind w:left="-567" w:right="-567"/>
              <w:jc w:val="center"/>
              <w:rPr>
                <w:rFonts w:ascii="David" w:eastAsia="Times New Roman" w:hAnsi="David" w:cs="David"/>
                <w:color w:val="222222"/>
                <w:sz w:val="22"/>
                <w:szCs w:val="22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פרבולה, חתכי חרוט, מיון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השיניוניות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, הפרבולה כמקום גיאומטרי, תכונות המשיקים, שימושים באופטיקה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ופרבולואידים</w:t>
            </w:r>
            <w:proofErr w:type="spellEnd"/>
          </w:p>
        </w:tc>
      </w:tr>
      <w:tr w:rsidR="00116126" w:rsidRPr="00B63C29" w:rsidTr="006D598D">
        <w:trPr>
          <w:trHeight w:val="644"/>
        </w:trPr>
        <w:tc>
          <w:tcPr>
            <w:tcW w:w="395" w:type="pct"/>
          </w:tcPr>
          <w:p w:rsidR="00116126" w:rsidRPr="00C97140" w:rsidRDefault="006D598D" w:rsidP="00862019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7-</w:t>
            </w:r>
            <w:r w:rsidR="00862019"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9</w:t>
            </w:r>
          </w:p>
        </w:tc>
        <w:tc>
          <w:tcPr>
            <w:tcW w:w="4605" w:type="pct"/>
          </w:tcPr>
          <w:p w:rsidR="001E0F4D" w:rsidRDefault="006D598D" w:rsidP="006F3361">
            <w:pPr>
              <w:spacing w:line="276" w:lineRule="auto"/>
              <w:jc w:val="center"/>
              <w:rPr>
                <w:rFonts w:ascii="David" w:eastAsia="Times New Roman" w:hAnsi="David" w:cs="David"/>
                <w:color w:val="222222"/>
                <w:sz w:val="22"/>
                <w:szCs w:val="22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אליפסה: </w:t>
            </w:r>
            <w:r w:rsidR="00862019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האליפסה כמקום גיאומטרי, שימושים באקוסטיקה, העתקות </w:t>
            </w:r>
            <w:proofErr w:type="spellStart"/>
            <w:r w:rsidR="00862019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אפיניות</w:t>
            </w:r>
            <w:proofErr w:type="spellEnd"/>
            <w:r w:rsidR="00862019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, </w:t>
            </w:r>
            <w:proofErr w:type="spellStart"/>
            <w:r w:rsidR="00862019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אליפסואידים</w:t>
            </w:r>
            <w:proofErr w:type="spellEnd"/>
            <w:r w:rsidR="00862019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 </w:t>
            </w:r>
          </w:p>
          <w:p w:rsidR="00116126" w:rsidRPr="00C97140" w:rsidRDefault="001E0F4D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</w:rPr>
            </w:pPr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* אם מספיקים -</w:t>
            </w:r>
            <w:r w:rsidR="00862019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בניה מכנית באמצעות משפט פסקל</w:t>
            </w:r>
          </w:p>
        </w:tc>
      </w:tr>
      <w:tr w:rsidR="00116126" w:rsidRPr="00B63C29" w:rsidTr="006D598D">
        <w:trPr>
          <w:trHeight w:val="347"/>
        </w:trPr>
        <w:tc>
          <w:tcPr>
            <w:tcW w:w="395" w:type="pct"/>
          </w:tcPr>
          <w:p w:rsidR="00116126" w:rsidRPr="00C97140" w:rsidRDefault="00862019" w:rsidP="001E0F4D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10-1</w:t>
            </w:r>
            <w:r w:rsidR="001E0F4D"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2</w:t>
            </w:r>
          </w:p>
        </w:tc>
        <w:tc>
          <w:tcPr>
            <w:tcW w:w="4605" w:type="pct"/>
          </w:tcPr>
          <w:p w:rsidR="00116126" w:rsidRPr="00C97140" w:rsidRDefault="00862019" w:rsidP="001E0F4D">
            <w:pPr>
              <w:shd w:val="clear" w:color="auto" w:fill="FFFFFF"/>
              <w:spacing w:line="360" w:lineRule="auto"/>
              <w:ind w:left="-567" w:right="-567"/>
              <w:jc w:val="center"/>
              <w:rPr>
                <w:rFonts w:ascii="David" w:eastAsia="Times New Roman" w:hAnsi="David" w:cs="David"/>
                <w:color w:val="222222"/>
                <w:sz w:val="22"/>
                <w:szCs w:val="22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היפרבולה: נקודת המבט המרוכבת, החצוצרה של גבריאל,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היפרבולואיד</w:t>
            </w:r>
            <w:proofErr w:type="spellEnd"/>
          </w:p>
        </w:tc>
      </w:tr>
      <w:tr w:rsidR="00116126" w:rsidRPr="00B63C29" w:rsidTr="001E0F4D">
        <w:trPr>
          <w:trHeight w:val="316"/>
        </w:trPr>
        <w:tc>
          <w:tcPr>
            <w:tcW w:w="395" w:type="pct"/>
          </w:tcPr>
          <w:p w:rsidR="00116126" w:rsidRPr="00C97140" w:rsidRDefault="001E0F4D" w:rsidP="006F3361">
            <w:pPr>
              <w:spacing w:line="276" w:lineRule="auto"/>
              <w:jc w:val="center"/>
              <w:rPr>
                <w:rFonts w:ascii="David" w:hAnsi="David" w:cs="David"/>
                <w:color w:val="004229"/>
                <w:sz w:val="22"/>
                <w:szCs w:val="22"/>
              </w:rPr>
            </w:pPr>
            <w:r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13</w:t>
            </w:r>
            <w:r w:rsidR="00374684"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>-14</w:t>
            </w:r>
          </w:p>
        </w:tc>
        <w:tc>
          <w:tcPr>
            <w:tcW w:w="4605" w:type="pct"/>
          </w:tcPr>
          <w:p w:rsidR="00116126" w:rsidRPr="00C97140" w:rsidRDefault="00862019" w:rsidP="007E3941">
            <w:pPr>
              <w:shd w:val="clear" w:color="auto" w:fill="FFFFFF"/>
              <w:spacing w:line="360" w:lineRule="auto"/>
              <w:ind w:left="-567" w:right="-567"/>
              <w:jc w:val="center"/>
              <w:rPr>
                <w:rFonts w:ascii="David" w:eastAsia="Times New Roman" w:hAnsi="David" w:cs="David"/>
                <w:color w:val="222222"/>
                <w:sz w:val="22"/>
                <w:szCs w:val="22"/>
              </w:rPr>
            </w:pPr>
            <w:r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הוכחות כמצג בכיתה ויצירת שאלות באופן עצמאי</w:t>
            </w:r>
            <w:r w:rsidR="00D42FA8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 xml:space="preserve">. </w:t>
            </w:r>
            <w:r w:rsidR="007E3941">
              <w:rPr>
                <w:rFonts w:ascii="David" w:eastAsia="Times New Roman" w:hAnsi="David" w:cs="David" w:hint="cs"/>
                <w:color w:val="222222"/>
                <w:sz w:val="22"/>
                <w:szCs w:val="22"/>
                <w:rtl/>
              </w:rPr>
              <w:t>הכנת מטלת סיום.</w:t>
            </w:r>
          </w:p>
        </w:tc>
      </w:tr>
    </w:tbl>
    <w:p w:rsidR="00116126" w:rsidRPr="008A65B6" w:rsidRDefault="00116126" w:rsidP="00116126">
      <w:pPr>
        <w:spacing w:line="276" w:lineRule="auto"/>
        <w:rPr>
          <w:rFonts w:asciiTheme="minorBidi" w:hAnsiTheme="minorBidi"/>
          <w:color w:val="004229"/>
          <w:rtl/>
        </w:rPr>
      </w:pPr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</w:p>
    <w:p w:rsidR="00116126" w:rsidRPr="00C97140" w:rsidRDefault="00116126" w:rsidP="00116126">
      <w:pPr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drawing>
          <wp:inline distT="0" distB="0" distL="0" distR="0" wp14:anchorId="1244C4E6" wp14:editId="7342743B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Pr="00303E78">
        <w:rPr>
          <w:rFonts w:asciiTheme="minorBidi" w:hAnsiTheme="minorBidi"/>
          <w:rtl/>
        </w:rPr>
        <w:t xml:space="preserve">  </w:t>
      </w:r>
      <w:r w:rsidRPr="00303E78">
        <w:rPr>
          <w:rFonts w:asciiTheme="minorBidi" w:hAnsiTheme="minorBidi"/>
          <w:rtl/>
        </w:rPr>
        <w:tab/>
      </w:r>
    </w:p>
    <w:p w:rsidR="00116126" w:rsidRPr="00AF4870" w:rsidRDefault="00116126" w:rsidP="00116126">
      <w:pPr>
        <w:shd w:val="clear" w:color="auto" w:fill="ECF0E9"/>
        <w:spacing w:line="276" w:lineRule="auto"/>
        <w:rPr>
          <w:rFonts w:asciiTheme="minorBidi" w:hAnsiTheme="minorBidi"/>
          <w:b/>
          <w:bCs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רכיבי הציון:</w:t>
      </w:r>
    </w:p>
    <w:p w:rsidR="00116126" w:rsidRDefault="00116126" w:rsidP="001E0F4D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מבחן מסכם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>
        <w:rPr>
          <w:rFonts w:asciiTheme="minorBidi" w:hAnsiTheme="minorBidi"/>
          <w:color w:val="3B3838" w:themeColor="background2" w:themeShade="40"/>
          <w:rtl/>
        </w:rPr>
        <w:t>–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="001E0F4D">
        <w:rPr>
          <w:rFonts w:asciiTheme="minorBidi" w:hAnsiTheme="minorBidi" w:hint="cs"/>
          <w:color w:val="3B3838" w:themeColor="background2" w:themeShade="40"/>
          <w:rtl/>
        </w:rPr>
        <w:t>85</w:t>
      </w:r>
      <w:r>
        <w:rPr>
          <w:rFonts w:asciiTheme="minorBidi" w:hAnsiTheme="minorBidi" w:hint="cs"/>
          <w:color w:val="3B3838" w:themeColor="background2" w:themeShade="40"/>
          <w:rtl/>
        </w:rPr>
        <w:t>% יש לקבל ציון עובר (מעל 60)</w:t>
      </w:r>
    </w:p>
    <w:p w:rsidR="00116126" w:rsidRPr="00B930C5" w:rsidRDefault="001E0F4D" w:rsidP="00B930C5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מטלה מסכמת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>
        <w:rPr>
          <w:rFonts w:asciiTheme="minorBidi" w:hAnsiTheme="minorBidi"/>
          <w:color w:val="3B3838" w:themeColor="background2" w:themeShade="40"/>
          <w:rtl/>
        </w:rPr>
        <w:t>–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15%</w:t>
      </w:r>
      <w:bookmarkStart w:id="5" w:name="_GoBack"/>
      <w:bookmarkEnd w:id="0"/>
      <w:bookmarkEnd w:id="1"/>
      <w:bookmarkEnd w:id="2"/>
      <w:bookmarkEnd w:id="5"/>
    </w:p>
    <w:sectPr w:rsidR="00116126" w:rsidRPr="00B930C5" w:rsidSect="00F3745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07" w:rsidRDefault="00B92807">
      <w:pPr>
        <w:spacing w:after="0" w:line="240" w:lineRule="auto"/>
      </w:pPr>
      <w:r>
        <w:separator/>
      </w:r>
    </w:p>
  </w:endnote>
  <w:endnote w:type="continuationSeparator" w:id="0">
    <w:p w:rsidR="00B92807" w:rsidRDefault="00B9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C5" w:rsidRDefault="00B92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C0" w:rsidRDefault="00D42FA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930C5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F33614" w:rsidRDefault="00B92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C5" w:rsidRDefault="00B92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07" w:rsidRDefault="00B92807">
      <w:pPr>
        <w:spacing w:after="0" w:line="240" w:lineRule="auto"/>
      </w:pPr>
      <w:r>
        <w:separator/>
      </w:r>
    </w:p>
  </w:footnote>
  <w:footnote w:type="continuationSeparator" w:id="0">
    <w:p w:rsidR="00B92807" w:rsidRDefault="00B9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B92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B92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B92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26"/>
    <w:rsid w:val="00116126"/>
    <w:rsid w:val="001E0F4D"/>
    <w:rsid w:val="00374684"/>
    <w:rsid w:val="00604D5A"/>
    <w:rsid w:val="006C29DB"/>
    <w:rsid w:val="006D598D"/>
    <w:rsid w:val="00710F0A"/>
    <w:rsid w:val="007E3941"/>
    <w:rsid w:val="00862019"/>
    <w:rsid w:val="00B92807"/>
    <w:rsid w:val="00B930C5"/>
    <w:rsid w:val="00CB41F7"/>
    <w:rsid w:val="00D42FA8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7DC6"/>
  <w15:chartTrackingRefBased/>
  <w15:docId w15:val="{A83306A5-8B61-498C-82E1-519E29BF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12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126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126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16126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126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16126"/>
    <w:pPr>
      <w:bidi w:val="0"/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16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ne324@gmail.com" TargetMode="External"/><Relationship Id="rId18" Type="http://schemas.openxmlformats.org/officeDocument/2006/relationships/image" Target="media/image10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2025-11-02T08:10:00Z</dcterms:created>
  <dcterms:modified xsi:type="dcterms:W3CDTF">2025-11-04T10:17:00Z</dcterms:modified>
</cp:coreProperties>
</file>