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3310" w14:textId="7C344CCE" w:rsidR="00793F90" w:rsidRPr="00AD5D08" w:rsidRDefault="00C37E51">
      <w:pPr>
        <w:pStyle w:val="afa"/>
        <w:rPr>
          <w:lang w:val="en-US"/>
        </w:rPr>
      </w:pPr>
      <w:r>
        <w:rPr>
          <w:lang w:val="en-US"/>
        </w:rPr>
        <w:t>Elena Bunina</w:t>
      </w:r>
    </w:p>
    <w:p w14:paraId="01C3D92A" w14:textId="3A3D5124" w:rsidR="00793F90" w:rsidRPr="00FA5933" w:rsidRDefault="00FA5933">
      <w:pPr>
        <w:pStyle w:val="a5"/>
        <w:rPr>
          <w:rFonts w:ascii="Times New Roman" w:hAnsi="Times New Roman" w:cs="Times New Roman"/>
          <w:color w:val="000000" w:themeColor="text1"/>
          <w:szCs w:val="24"/>
          <w:lang w:val="en-US" w:bidi="ar-SA"/>
        </w:rPr>
      </w:pPr>
      <w:r>
        <w:rPr>
          <w:rFonts w:ascii="Times New Roman" w:hAnsi="Times New Roman" w:cs="Times New Roman"/>
          <w:color w:val="000000" w:themeColor="text1"/>
          <w:szCs w:val="24"/>
          <w:lang w:val="en-US" w:bidi="ar-SA"/>
        </w:rPr>
        <w:t>C</w:t>
      </w:r>
      <w:r w:rsidR="00C37E51" w:rsidRPr="00AD5D08">
        <w:rPr>
          <w:rFonts w:ascii="Times New Roman" w:hAnsi="Times New Roman" w:cs="Times New Roman"/>
          <w:color w:val="000000" w:themeColor="text1"/>
          <w:szCs w:val="24"/>
          <w:lang w:val="en-US" w:bidi="ar-SA"/>
        </w:rPr>
        <w:t xml:space="preserve">urriculum </w:t>
      </w:r>
      <w:r>
        <w:rPr>
          <w:rFonts w:ascii="Times New Roman" w:hAnsi="Times New Roman" w:cs="Times New Roman"/>
          <w:color w:val="000000" w:themeColor="text1"/>
          <w:szCs w:val="24"/>
          <w:lang w:val="en-US" w:bidi="ar-SA"/>
        </w:rPr>
        <w:t>V</w:t>
      </w:r>
      <w:r w:rsidR="00C37E51" w:rsidRPr="00AD5D08">
        <w:rPr>
          <w:rFonts w:ascii="Times New Roman" w:hAnsi="Times New Roman" w:cs="Times New Roman"/>
          <w:color w:val="000000" w:themeColor="text1"/>
          <w:szCs w:val="24"/>
          <w:lang w:val="en-US" w:bidi="ar-SA"/>
        </w:rPr>
        <w:t>it</w:t>
      </w:r>
      <w:r w:rsidR="00C37E51" w:rsidRPr="0018243C">
        <w:rPr>
          <w:rFonts w:ascii="Times New Roman" w:hAnsi="Times New Roman" w:cs="Times New Roman"/>
          <w:color w:val="000000" w:themeColor="text1"/>
          <w:szCs w:val="24"/>
          <w:lang w:val="en-US" w:bidi="ar-SA"/>
        </w:rPr>
        <w:t>ae</w:t>
      </w:r>
    </w:p>
    <w:p w14:paraId="32B6BAD7" w14:textId="66A05CB1" w:rsidR="00C37E51" w:rsidRPr="00AD5D08" w:rsidRDefault="00C37E51">
      <w:pPr>
        <w:pStyle w:val="a5"/>
        <w:rPr>
          <w:color w:val="000000" w:themeColor="text1"/>
          <w:lang w:val="en-US"/>
        </w:rPr>
      </w:pPr>
      <w:r w:rsidRPr="0018243C">
        <w:rPr>
          <w:rFonts w:ascii="Times New Roman" w:hAnsi="Times New Roman" w:cs="Times New Roman"/>
          <w:color w:val="000000" w:themeColor="text1"/>
          <w:szCs w:val="24"/>
          <w:lang w:val="en-US" w:bidi="ar-SA"/>
        </w:rPr>
        <w:t>Born May 12, 1976, Moscow</w:t>
      </w:r>
    </w:p>
    <w:p w14:paraId="3CF0DC4C" w14:textId="77777777" w:rsidR="00C37E51" w:rsidRPr="00C37E51" w:rsidRDefault="00C37E51" w:rsidP="00C37E51">
      <w:pPr>
        <w:pStyle w:val="1"/>
        <w:rPr>
          <w:lang w:val="en-US"/>
        </w:rPr>
      </w:pPr>
      <w:r>
        <w:rPr>
          <w:lang w:val="en-US"/>
        </w:rPr>
        <w:t>Contacts</w:t>
      </w:r>
    </w:p>
    <w:p w14:paraId="5C186BB9" w14:textId="1AF08EAB" w:rsidR="00C37E51" w:rsidRPr="0028355B" w:rsidRDefault="00C37E51" w:rsidP="00C37E51">
      <w:pPr>
        <w:rPr>
          <w:color w:val="000000" w:themeColor="text1"/>
          <w:lang w:val="en-US"/>
        </w:rPr>
      </w:pPr>
      <w:r w:rsidRPr="0018243C">
        <w:rPr>
          <w:color w:val="000000" w:themeColor="text1"/>
          <w:lang w:val="en-US"/>
        </w:rPr>
        <w:t xml:space="preserve">Email: </w:t>
      </w:r>
      <w:hyperlink r:id="rId8" w:history="1">
        <w:r w:rsidRPr="0018243C">
          <w:rPr>
            <w:rStyle w:val="aff3"/>
            <w:color w:val="000000" w:themeColor="text1"/>
            <w:lang w:val="en-US"/>
          </w:rPr>
          <w:t>helenbunina@gmail.com</w:t>
        </w:r>
      </w:hyperlink>
    </w:p>
    <w:p w14:paraId="64BB0002" w14:textId="6DA2C898" w:rsidR="00C37E51" w:rsidRPr="00C37E51" w:rsidRDefault="00C37E51" w:rsidP="00C37E51">
      <w:pPr>
        <w:pStyle w:val="1"/>
        <w:rPr>
          <w:lang w:val="en-US"/>
        </w:rPr>
      </w:pPr>
      <w:r>
        <w:rPr>
          <w:lang w:val="en-US"/>
        </w:rPr>
        <w:t>Research interests</w:t>
      </w:r>
    </w:p>
    <w:p w14:paraId="0B79B6A8" w14:textId="23AEE0A7" w:rsidR="00C37E51" w:rsidRPr="0018243C" w:rsidRDefault="00C83F56" w:rsidP="00C37E51">
      <w:pPr>
        <w:rPr>
          <w:color w:val="000000" w:themeColor="text1"/>
          <w:lang w:val="en-US"/>
        </w:rPr>
      </w:pPr>
      <w:proofErr w:type="spellStart"/>
      <w:r w:rsidRPr="0018243C">
        <w:rPr>
          <w:color w:val="000000" w:themeColor="text1"/>
          <w:lang w:val="en-US"/>
        </w:rPr>
        <w:t>Chevalley</w:t>
      </w:r>
      <w:proofErr w:type="spellEnd"/>
      <w:r w:rsidRPr="0018243C">
        <w:rPr>
          <w:color w:val="000000" w:themeColor="text1"/>
          <w:lang w:val="en-US"/>
        </w:rPr>
        <w:t xml:space="preserve"> Groups, Elementary Equivalence, Model Theory of Linear </w:t>
      </w:r>
      <w:r w:rsidR="00B87031">
        <w:rPr>
          <w:color w:val="000000" w:themeColor="text1"/>
          <w:lang w:val="en-US"/>
        </w:rPr>
        <w:t>G</w:t>
      </w:r>
      <w:r w:rsidRPr="0018243C">
        <w:rPr>
          <w:color w:val="000000" w:themeColor="text1"/>
          <w:lang w:val="en-US"/>
        </w:rPr>
        <w:t>roups</w:t>
      </w:r>
    </w:p>
    <w:p w14:paraId="10790DF4" w14:textId="06ED393E" w:rsidR="00793F90" w:rsidRPr="00C83F56" w:rsidRDefault="00C83F56">
      <w:pPr>
        <w:pStyle w:val="1"/>
      </w:pPr>
      <w:r>
        <w:rPr>
          <w:lang w:val="en-US"/>
        </w:rPr>
        <w:t xml:space="preserve">Education and </w:t>
      </w:r>
      <w:r w:rsidR="00B87031">
        <w:rPr>
          <w:lang w:val="en-US"/>
        </w:rPr>
        <w:t xml:space="preserve">ACADEMIC </w:t>
      </w:r>
      <w:r>
        <w:rPr>
          <w:lang w:val="en-US"/>
        </w:rPr>
        <w:t>degrees</w:t>
      </w:r>
    </w:p>
    <w:p w14:paraId="13FF3438" w14:textId="4613FC92" w:rsidR="00BF5840" w:rsidRPr="0018243C" w:rsidRDefault="00BF5840" w:rsidP="00E07919">
      <w:pPr>
        <w:pStyle w:val="af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</w:pP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Lomonosov Moscow State University, Faculty of Mechanics and Mathematics, Dept. of Higher Algebra, 1998</w:t>
      </w:r>
      <w:r w:rsidR="00B87031" w:rsidRPr="00AD5D08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 (</w:t>
      </w:r>
      <w:r w:rsidR="00B87031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full 5 years)</w:t>
      </w:r>
    </w:p>
    <w:p w14:paraId="7CA7A698" w14:textId="43E412CF" w:rsidR="00BF5840" w:rsidRPr="0018243C" w:rsidRDefault="00BF5840" w:rsidP="00E07919">
      <w:pPr>
        <w:pStyle w:val="af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</w:pP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Independent Moscow University, Mathematical College, 1998</w:t>
      </w:r>
      <w:r w:rsidR="00B87031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 </w:t>
      </w:r>
      <w:r w:rsidR="00B87031" w:rsidRPr="000D3414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(</w:t>
      </w:r>
      <w:r w:rsidR="00B87031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full 5 years)</w:t>
      </w:r>
    </w:p>
    <w:p w14:paraId="7114675D" w14:textId="4B026147" w:rsidR="006374F0" w:rsidRDefault="00572E98" w:rsidP="009D1958">
      <w:pPr>
        <w:pStyle w:val="af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</w:pP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Lomonosov Moscow State University, Faculty of Mechanics and Mathematics, Dept. of Higher Algebra</w:t>
      </w:r>
      <w:r w:rsidR="009D1958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,</w:t>
      </w:r>
      <w:r w:rsidR="00171B09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 </w:t>
      </w:r>
      <w:r w:rsidR="00DB7ACE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Ph</w:t>
      </w:r>
      <w:r w:rsidR="009D1958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.</w:t>
      </w:r>
      <w:r w:rsidR="00DB7ACE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D</w:t>
      </w:r>
      <w:r w:rsidR="009D1958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.</w:t>
      </w:r>
      <w:r w:rsidR="00DB7ACE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 thesis </w:t>
      </w:r>
      <w:r w:rsidR="00DB7ACE" w:rsidRPr="00AD5D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>Elementary equivalence of linear and algebraic groups</w:t>
      </w:r>
      <w:r w:rsidR="009D1958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 defended in 2001, </w:t>
      </w:r>
      <w:r w:rsidR="006374F0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Scientific advisor prof. </w:t>
      </w:r>
      <w:proofErr w:type="spellStart"/>
      <w:r w:rsidR="006374F0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Mikhalev</w:t>
      </w:r>
      <w:proofErr w:type="spellEnd"/>
      <w:r w:rsidR="006374F0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 A.V.</w:t>
      </w:r>
    </w:p>
    <w:p w14:paraId="5ACF2064" w14:textId="04A8DB11" w:rsidR="00793F90" w:rsidRPr="0018243C" w:rsidRDefault="006374F0" w:rsidP="009D1958">
      <w:pPr>
        <w:pStyle w:val="af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</w:pP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Lomonosov Moscow State University, Faculty of Mechanics and Mathematics, Dept. of Higher Algebra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, </w:t>
      </w:r>
      <w:r w:rsidR="009D1958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D.Sc. </w:t>
      </w:r>
      <w:r w:rsidR="00572E98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thesis </w:t>
      </w:r>
      <w:r w:rsidR="00572E98" w:rsidRPr="00AD5D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 xml:space="preserve">Automorphisms and </w:t>
      </w:r>
      <w:r w:rsidR="00850A60" w:rsidRPr="00AD5D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>e</w:t>
      </w:r>
      <w:r w:rsidR="00572E98" w:rsidRPr="00AD5D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 xml:space="preserve">lementary </w:t>
      </w:r>
      <w:r w:rsidR="00850A60" w:rsidRPr="00AD5D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>e</w:t>
      </w:r>
      <w:r w:rsidR="00572E98" w:rsidRPr="00AD5D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 xml:space="preserve">quivalence </w:t>
      </w:r>
      <w:r w:rsidR="003B2ABC" w:rsidRPr="00AD5D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 xml:space="preserve">of </w:t>
      </w:r>
      <w:proofErr w:type="spellStart"/>
      <w:r w:rsidR="003B2ABC" w:rsidRPr="00AD5D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>Chevalley</w:t>
      </w:r>
      <w:proofErr w:type="spellEnd"/>
      <w:r w:rsidR="003B2ABC" w:rsidRPr="00AD5D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 xml:space="preserve"> </w:t>
      </w:r>
      <w:proofErr w:type="spellStart"/>
      <w:r w:rsidR="003B2ABC" w:rsidRPr="00AD5D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>roups</w:t>
      </w:r>
      <w:proofErr w:type="spellEnd"/>
      <w:r w:rsidR="003B2ABC" w:rsidRPr="00AD5D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 xml:space="preserve"> and other derivative structures</w:t>
      </w:r>
      <w:r w:rsidR="009D1958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 defended in</w:t>
      </w:r>
      <w:r w:rsidR="009D1958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 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2010.</w:t>
      </w:r>
    </w:p>
    <w:p w14:paraId="571A8FCB" w14:textId="26851982" w:rsidR="00793F90" w:rsidRDefault="00117358">
      <w:pPr>
        <w:pStyle w:val="1"/>
      </w:pPr>
      <w:r>
        <w:rPr>
          <w:lang w:val="en-US"/>
        </w:rPr>
        <w:t xml:space="preserve">ACADEMIC </w:t>
      </w:r>
      <w:r w:rsidR="003B2ABC">
        <w:rPr>
          <w:lang w:val="en-US"/>
        </w:rPr>
        <w:t>positions</w:t>
      </w:r>
    </w:p>
    <w:p w14:paraId="7207C2FA" w14:textId="4129719D" w:rsidR="00850A60" w:rsidRPr="00850A60" w:rsidRDefault="00850A60" w:rsidP="00850A60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Lomonosov Moscow State University, Faculty of Mechanics and Mathematics, Laboratory of Computational Methods, </w:t>
      </w:r>
      <w:r w:rsidR="00117358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researcher (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200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1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–20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06</w:t>
      </w:r>
      <w:r w:rsidR="00117358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)</w:t>
      </w:r>
    </w:p>
    <w:p w14:paraId="18D14D99" w14:textId="54514F0B" w:rsidR="000F4886" w:rsidRDefault="00661333" w:rsidP="00E07919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Lomonosov Moscow State University, Faculty of Mechanics and Mathematics, Dept. of Higher Algebra, </w:t>
      </w:r>
      <w:r w:rsidR="00462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117358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esearcher and </w:t>
      </w:r>
      <w:r w:rsidR="00462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117358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ssistant </w:t>
      </w:r>
      <w:r w:rsidR="00462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117358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rofessor </w:t>
      </w:r>
      <w:r w:rsidR="001173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2006–2011</w:t>
      </w:r>
      <w:r w:rsidR="00117358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), </w:t>
      </w:r>
      <w:r w:rsidR="00462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full p</w:t>
      </w:r>
      <w:r w:rsidR="00117358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rofessor</w:t>
      </w:r>
      <w:r w:rsidR="001173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(2011–</w:t>
      </w:r>
      <w:r w:rsidR="002907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2022</w:t>
      </w:r>
      <w:r w:rsidR="001173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4E52324F" w14:textId="6F75F6B1" w:rsidR="00290770" w:rsidRDefault="00290770" w:rsidP="00E07919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University (Israel), Department of </w:t>
      </w:r>
      <w:r w:rsidR="001F71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athematics, professor (2022</w:t>
      </w:r>
      <w:proofErr w:type="gram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 )</w:t>
      </w:r>
      <w:proofErr w:type="gramEnd"/>
    </w:p>
    <w:p w14:paraId="665F6877" w14:textId="77777777" w:rsidR="00933068" w:rsidRPr="0018243C" w:rsidRDefault="00933068" w:rsidP="00933068">
      <w:pPr>
        <w:pStyle w:val="af6"/>
        <w:spacing w:line="240" w:lineRule="auto"/>
        <w:ind w:left="64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5FF8A3F" w14:textId="3F81F713" w:rsidR="00793F90" w:rsidRPr="00B975B1" w:rsidRDefault="00B975B1">
      <w:pPr>
        <w:pStyle w:val="1"/>
        <w:rPr>
          <w:lang w:val="en-US"/>
        </w:rPr>
      </w:pPr>
      <w:r>
        <w:rPr>
          <w:lang w:val="en-US"/>
        </w:rPr>
        <w:t xml:space="preserve">selected </w:t>
      </w:r>
      <w:r w:rsidR="006E2200">
        <w:rPr>
          <w:lang w:val="en-US"/>
        </w:rPr>
        <w:t>publications</w:t>
      </w:r>
    </w:p>
    <w:p w14:paraId="6A1758D7" w14:textId="1CB82C30" w:rsidR="006374F0" w:rsidRPr="00E07919" w:rsidRDefault="00B975B1" w:rsidP="006374F0">
      <w:pPr>
        <w:pStyle w:val="a"/>
        <w:numPr>
          <w:ilvl w:val="0"/>
          <w:numId w:val="0"/>
        </w:numPr>
        <w:ind w:left="21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More than </w:t>
      </w:r>
      <w:r w:rsidR="002907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0 </w:t>
      </w:r>
      <w:r w:rsidR="00C7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articles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including:</w:t>
      </w:r>
    </w:p>
    <w:p w14:paraId="17F5EB16" w14:textId="60DC6058" w:rsidR="006374F0" w:rsidRDefault="00290770" w:rsidP="00290770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</w:t>
      </w:r>
      <w:r w:rsidR="006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6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Miasnikov</w:t>
      </w:r>
      <w:proofErr w:type="spellEnd"/>
      <w:r w:rsidR="006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A.G., Plotkin E.B. </w:t>
      </w:r>
      <w:r w:rsidR="006374F0" w:rsidRPr="006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Diophantine problem in </w:t>
      </w:r>
      <w:proofErr w:type="spellStart"/>
      <w:r w:rsidR="006374F0" w:rsidRPr="006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Chevalley</w:t>
      </w:r>
      <w:proofErr w:type="spellEnd"/>
      <w:r w:rsidR="006374F0" w:rsidRPr="006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groups</w:t>
      </w:r>
      <w:r w:rsidR="006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2023, Arxiv.org/abs/2304.</w:t>
      </w:r>
      <w:proofErr w:type="gramStart"/>
      <w:r w:rsidR="006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26259,  44</w:t>
      </w:r>
      <w:proofErr w:type="gramEnd"/>
      <w:r w:rsidR="006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pp.</w:t>
      </w:r>
    </w:p>
    <w:p w14:paraId="13C9EE90" w14:textId="345B09C3" w:rsidR="00290770" w:rsidRDefault="006374F0" w:rsidP="00290770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 </w:t>
      </w:r>
      <w:r w:rsidR="00290770" w:rsidRPr="002907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Regular </w:t>
      </w:r>
      <w:proofErr w:type="gramStart"/>
      <w:r w:rsidR="00290770" w:rsidRPr="002907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bi-interpretability</w:t>
      </w:r>
      <w:proofErr w:type="gramEnd"/>
      <w:r w:rsidR="00290770" w:rsidRPr="002907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</w:t>
      </w:r>
      <w:proofErr w:type="spellStart"/>
      <w:r w:rsidR="00290770" w:rsidRPr="002907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Chevalley</w:t>
      </w:r>
      <w:proofErr w:type="spellEnd"/>
      <w:r w:rsidR="00290770" w:rsidRPr="002907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groups over local rings.</w:t>
      </w:r>
      <w:r w:rsidR="002907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674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European Journal of Mathematics, 2023, to appear (</w:t>
      </w:r>
      <w:r w:rsidR="002907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Arxiv.org/abs/2208.13623</w:t>
      </w:r>
      <w:r w:rsidR="00E674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22159ADD" w14:textId="77777777" w:rsidR="009C3AA2" w:rsidRDefault="00E67406" w:rsidP="009C3AA2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Bunina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Mikhalev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A.V., Soloviev I.O. Elementary equivalence of stable linear groups over fields of characteristics 2. Journal of Mathematical Sciences, 2023, to appear</w:t>
      </w:r>
    </w:p>
    <w:p w14:paraId="4F022ADA" w14:textId="77777777" w:rsidR="009C3AA2" w:rsidRDefault="00AF421C" w:rsidP="009C3AA2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E.I., </w:t>
      </w:r>
      <w:proofErr w:type="spellStart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Lazarev</w:t>
      </w:r>
      <w:proofErr w:type="spellEnd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A.M. Universal equivalence of </w:t>
      </w:r>
      <w:proofErr w:type="spellStart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symplectic</w:t>
      </w:r>
      <w:proofErr w:type="spellEnd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groups. </w:t>
      </w:r>
      <w:r w:rsidR="009C3AA2"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Journal of Mathematical Sciences, 2023, 269(4), 453-468.  </w:t>
      </w:r>
    </w:p>
    <w:p w14:paraId="0E6F3247" w14:textId="05920CD0" w:rsidR="009C3AA2" w:rsidRPr="009C3AA2" w:rsidRDefault="00AF421C" w:rsidP="009C3AA2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E., </w:t>
      </w:r>
      <w:proofErr w:type="spellStart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Sosov</w:t>
      </w:r>
      <w:proofErr w:type="spellEnd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K. Endomorphisms of the semigroup of nonnegative invertible matrices of order two over commutative ordered rings</w:t>
      </w:r>
      <w:r w:rsidR="009C3AA2"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Journal of Mathematical Sciences, 2023, 269(4), 469-478.</w:t>
      </w:r>
    </w:p>
    <w:p w14:paraId="7D4A5337" w14:textId="5AE88ADC" w:rsidR="00933068" w:rsidRPr="009C3AA2" w:rsidRDefault="00933068" w:rsidP="00ED661B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 Isomorphisms and elementary equivalence of </w:t>
      </w:r>
      <w:proofErr w:type="spellStart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Chevalley</w:t>
      </w:r>
      <w:proofErr w:type="spellEnd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groups over commutative rings. </w:t>
      </w:r>
      <w:proofErr w:type="spellStart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Sbornik</w:t>
      </w:r>
      <w:proofErr w:type="spellEnd"/>
      <w:r w:rsidRPr="009C3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Mathematics, 2019, 210(8), 1067-1091.</w:t>
      </w:r>
    </w:p>
    <w:p w14:paraId="2767547A" w14:textId="77777777" w:rsidR="00933068" w:rsidRDefault="00933068" w:rsidP="00933068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E.I.,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Kaleeva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G.A. Universal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quivalence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eneral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pecial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inear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roups over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ields. Journal of Mathematical Sciences, 2019, 237, 387-409. </w:t>
      </w:r>
    </w:p>
    <w:p w14:paraId="203DD608" w14:textId="2AA7EA3E" w:rsidR="00F80CDB" w:rsidRPr="00933068" w:rsidRDefault="00933068" w:rsidP="00933068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E.I.,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Mikhalev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A.V.,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Roizner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M.A. 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riterion for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lementary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quivalence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ndomorphism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ings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utomorphism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roups of Abelian p-groups. 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Doklady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Mathematics, 2014, 90, 399-400.</w:t>
      </w:r>
    </w:p>
    <w:p w14:paraId="4204D709" w14:textId="7480011B" w:rsidR="00E80404" w:rsidRPr="0018243C" w:rsidRDefault="00E80404" w:rsidP="00E07919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 Automorphisms of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Chevalley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5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roups of different types over </w:t>
      </w:r>
      <w:r w:rsidR="0085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ommutative </w:t>
      </w:r>
      <w:r w:rsidR="0085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ings. Journal of Algebra, 2012, 355(1), 154-170.</w:t>
      </w:r>
    </w:p>
    <w:p w14:paraId="43C02148" w14:textId="77777777" w:rsidR="00933068" w:rsidRPr="0018243C" w:rsidRDefault="00933068" w:rsidP="00933068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 Automorphisms of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Chevalley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roups of type F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4 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over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ocal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ings with ½. Journal of Algebra, 2010, 323, 2270-2289.</w:t>
      </w:r>
    </w:p>
    <w:p w14:paraId="6A43BD40" w14:textId="3CC9A99D" w:rsidR="00933068" w:rsidRPr="0018243C" w:rsidRDefault="00933068" w:rsidP="00933068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 Elementary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quivalence of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Chevalley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roups over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ocal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ings.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Sbornik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Math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matics, 2010, 201(3), 321-337</w:t>
      </w:r>
    </w:p>
    <w:p w14:paraId="1A00B36F" w14:textId="601DA916" w:rsidR="00933068" w:rsidRPr="00933068" w:rsidRDefault="00933068" w:rsidP="00933068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E.I.,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Mikhalev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A.V. Elementary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quivalence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ndomorphism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ings of Abelian p-groups. Journal of Mathematical Sciences, 2006, 137, 5212-5274.</w:t>
      </w:r>
    </w:p>
    <w:p w14:paraId="4EDB5777" w14:textId="6C315F20" w:rsidR="00AF421C" w:rsidRPr="00933068" w:rsidRDefault="00AF421C" w:rsidP="00933068">
      <w:pPr>
        <w:pStyle w:val="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E.I.,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Mikhalev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A.V. Combinatorial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ogical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spects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inear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roups and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Chevalley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roups. Acta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Applicandae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Mathematicae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2005, 85(1-3), 57-74.</w:t>
      </w:r>
    </w:p>
    <w:p w14:paraId="1E493C84" w14:textId="77777777" w:rsidR="00933068" w:rsidRDefault="00933068" w:rsidP="00E07919">
      <w:pPr>
        <w:pStyle w:val="a"/>
        <w:numPr>
          <w:ilvl w:val="0"/>
          <w:numId w:val="0"/>
        </w:numPr>
        <w:spacing w:line="240" w:lineRule="auto"/>
        <w:ind w:left="216" w:hanging="21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1483FB2" w14:textId="5B7B250D" w:rsidR="00992786" w:rsidRPr="0018243C" w:rsidRDefault="00111C0C" w:rsidP="00E07919">
      <w:pPr>
        <w:pStyle w:val="a"/>
        <w:numPr>
          <w:ilvl w:val="0"/>
          <w:numId w:val="0"/>
        </w:numPr>
        <w:spacing w:line="240" w:lineRule="auto"/>
        <w:ind w:left="216" w:hanging="21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92786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monography: </w:t>
      </w:r>
    </w:p>
    <w:p w14:paraId="3ED0AF80" w14:textId="08C315ED" w:rsidR="00992786" w:rsidRDefault="00992786" w:rsidP="00E07919">
      <w:pPr>
        <w:pStyle w:val="a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Bunina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E.I., </w:t>
      </w:r>
      <w:proofErr w:type="spellStart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Mikhalev</w:t>
      </w:r>
      <w:proofErr w:type="spellEnd"/>
      <w:r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A.V., Pinus A.G. </w:t>
      </w:r>
      <w:r w:rsidR="00B55021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Elementary and </w:t>
      </w:r>
      <w:r w:rsidR="0085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B55021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elative </w:t>
      </w:r>
      <w:r w:rsidR="0085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B55021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ogical </w:t>
      </w:r>
      <w:r w:rsidR="0085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B55021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quivalences of </w:t>
      </w:r>
      <w:r w:rsidR="0085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B55021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lassical and </w:t>
      </w:r>
      <w:r w:rsidR="0085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B55021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niversal </w:t>
      </w:r>
      <w:r w:rsidR="0085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B55021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lgebras. Moscow, MC</w:t>
      </w:r>
      <w:r w:rsidR="00E069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B55021" w:rsidRPr="001824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ME, 2015, 360 pages.</w:t>
      </w:r>
      <w:r w:rsidR="00E069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(In Russian).</w:t>
      </w:r>
    </w:p>
    <w:p w14:paraId="3F2CC937" w14:textId="405FC119" w:rsidR="00DB3EFF" w:rsidRPr="0018243C" w:rsidRDefault="00000000" w:rsidP="00DB3EFF">
      <w:pPr>
        <w:pStyle w:val="a"/>
        <w:numPr>
          <w:ilvl w:val="0"/>
          <w:numId w:val="0"/>
        </w:numPr>
        <w:spacing w:line="240" w:lineRule="auto"/>
        <w:ind w:left="216" w:hanging="21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DB3EFF" w:rsidRPr="00DB3EFF">
          <w:rPr>
            <w:rStyle w:val="aff3"/>
            <w:rFonts w:ascii="Times New Roman" w:hAnsi="Times New Roman" w:cs="Times New Roman"/>
            <w:sz w:val="24"/>
            <w:szCs w:val="24"/>
            <w:lang w:val="en-US"/>
          </w:rPr>
          <w:t>Scopus web page</w:t>
        </w:r>
      </w:hyperlink>
    </w:p>
    <w:p w14:paraId="2C1F461A" w14:textId="7D4EBE59" w:rsidR="00F24DFB" w:rsidRPr="00967705" w:rsidRDefault="00F24DFB" w:rsidP="00E07919">
      <w:pPr>
        <w:spacing w:after="0" w:line="240" w:lineRule="auto"/>
        <w:rPr>
          <w:rFonts w:ascii="Times New Roman" w:eastAsiaTheme="majorEastAsia" w:hAnsi="Times New Roman" w:cs="Times New Roman"/>
          <w:bCs/>
          <w:caps/>
          <w:color w:val="333333"/>
          <w:sz w:val="24"/>
          <w:szCs w:val="32"/>
          <w:lang w:val="en-US"/>
        </w:rPr>
      </w:pPr>
    </w:p>
    <w:p w14:paraId="36651CC3" w14:textId="6893C2A3" w:rsidR="00B55021" w:rsidRPr="00DB3EFF" w:rsidRDefault="00B55021" w:rsidP="00E07919">
      <w:pPr>
        <w:pStyle w:val="1"/>
        <w:rPr>
          <w:lang w:val="en-US"/>
        </w:rPr>
      </w:pPr>
      <w:r>
        <w:rPr>
          <w:lang w:val="en-US"/>
        </w:rPr>
        <w:t>selected conferences</w:t>
      </w:r>
    </w:p>
    <w:p w14:paraId="2741ACD0" w14:textId="453AC7F6" w:rsidR="00E67406" w:rsidRDefault="00E67406" w:rsidP="00933068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“Algebraic groups, their friends and relations”, International Algebraic Conference, September 2022, Saint-Petersburg, Russia. Plenary talk “Regular bi-interpretability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Chevalley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groups”.</w:t>
      </w:r>
    </w:p>
    <w:p w14:paraId="7B15F0F8" w14:textId="5AC4BE95" w:rsidR="00E67406" w:rsidRDefault="00BA788C" w:rsidP="00933068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Federated Logic Conference 2022, </w:t>
      </w:r>
      <w:r w:rsidR="009636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August 2022, Haifa, Israel. Invited talk “How to teach Logic for CS-undergraduates? Step-by-step!”.</w:t>
      </w:r>
    </w:p>
    <w:p w14:paraId="0A5C1C07" w14:textId="0CEAD031" w:rsidR="00933068" w:rsidRDefault="00933068" w:rsidP="00933068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GAGTA 2022 Conference “Modern Group Theory and Related Subjects”, July 2022, USA</w:t>
      </w:r>
      <w:r w:rsidR="001F71AC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. </w:t>
      </w:r>
      <w:r w:rsidR="001F71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Plenary talk “</w:t>
      </w:r>
      <w:r w:rsidR="007127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Universal and AE theories of linear groups”</w:t>
      </w:r>
    </w:p>
    <w:p w14:paraId="6E673F4E" w14:textId="77777777" w:rsidR="00933068" w:rsidRDefault="00933068" w:rsidP="00933068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Workshop “Lie and Jordan Algebras”, November 2020, San Paulo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Brasilia. 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Talk “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Geometric algebra: automorphisms and isomorphisms, elementary equivalence, and second order logic of derivative structures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ar-SA"/>
        </w:rPr>
        <w:t>”</w:t>
      </w:r>
    </w:p>
    <w:p w14:paraId="4483ABA1" w14:textId="36AB8915" w:rsidR="00933068" w:rsidRPr="00933068" w:rsidRDefault="00933068" w:rsidP="00933068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International Conference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Maltsev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Meeting 2017”, November 2017, Novosibirsk, Russia. Talk “Universal equivalence of linear groups”</w:t>
      </w:r>
    </w:p>
    <w:p w14:paraId="6C5F7B55" w14:textId="293ED418" w:rsidR="0018243C" w:rsidRDefault="0018243C" w:rsidP="00E07919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International Conference “Graded Structures in Algebra and their Applications”, September 2016, Dubrovnik, Croatia. Plenary talk “</w:t>
      </w:r>
      <w:r w:rsidRPr="0018243C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Elementary equivalence of linear groups over graded rings with finite number of central idempotents</w:t>
      </w:r>
      <w:r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”</w:t>
      </w:r>
    </w:p>
    <w:p w14:paraId="44BAA18A" w14:textId="3C7CBB5A" w:rsidR="00933068" w:rsidRPr="00933068" w:rsidRDefault="00933068" w:rsidP="00933068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International Conference “Algebra and Mathematical Logic: theory and applications”, June 2014, Kazan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Russia.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Plenary talk “Elementary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quivalence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erivative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tructures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lassical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niversal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lgebras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econd order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ogic”</w:t>
      </w:r>
    </w:p>
    <w:p w14:paraId="1932061A" w14:textId="1E6E5365" w:rsidR="00933068" w:rsidRDefault="00933068" w:rsidP="00933068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Workshop on Geometric, Asymptotic, Combinatorial Group Theory with Applications (GAGTA), August 2010, Montreal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Canada.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Plenary talk “Automorphisms,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somorphisms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lementary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quivalence of </w:t>
      </w:r>
      <w:proofErr w:type="spellStart"/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Chevalley</w:t>
      </w:r>
      <w:proofErr w:type="spellEnd"/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roups over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217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ommutative rings”</w:t>
      </w:r>
    </w:p>
    <w:p w14:paraId="0982015E" w14:textId="77777777" w:rsidR="00933068" w:rsidRPr="00933068" w:rsidRDefault="00933068" w:rsidP="00933068">
      <w:pPr>
        <w:pStyle w:val="af6"/>
        <w:spacing w:line="240" w:lineRule="auto"/>
        <w:ind w:left="64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79EC58E" w14:textId="01AABC94" w:rsidR="00B55021" w:rsidRPr="00AD5D08" w:rsidRDefault="00B55021" w:rsidP="00E07919">
      <w:pPr>
        <w:pStyle w:val="1"/>
        <w:rPr>
          <w:lang w:val="en-US"/>
        </w:rPr>
      </w:pPr>
      <w:r>
        <w:rPr>
          <w:lang w:val="en-US"/>
        </w:rPr>
        <w:t xml:space="preserve">teaching and </w:t>
      </w:r>
      <w:r w:rsidR="00DF6B28">
        <w:rPr>
          <w:lang w:val="en-US"/>
        </w:rPr>
        <w:t>ACADEMIC ADVISING</w:t>
      </w:r>
    </w:p>
    <w:p w14:paraId="710D7FFF" w14:textId="35D67429" w:rsidR="00B55021" w:rsidRDefault="00BA6138" w:rsidP="00E07919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Lectures and </w:t>
      </w:r>
      <w:r w:rsidR="005020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eminars for </w:t>
      </w:r>
      <w:r w:rsidR="006439D4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bachelor’s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degree students </w:t>
      </w:r>
      <w:r w:rsidR="006439D4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Moscow State University, Faculty of Mechanics and Mathematics</w:t>
      </w:r>
      <w:r w:rsidR="00C51818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DF6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since </w:t>
      </w:r>
      <w:r w:rsidR="00C51818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2001</w:t>
      </w:r>
      <w:r w:rsidR="00BD2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2C540A99" w14:textId="7D982612" w:rsidR="00BD282D" w:rsidRDefault="00BD282D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Programming </w:t>
      </w:r>
    </w:p>
    <w:p w14:paraId="50F97AE5" w14:textId="0F16C4C9" w:rsidR="00BD282D" w:rsidRDefault="00BD282D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Computer Science</w:t>
      </w:r>
    </w:p>
    <w:p w14:paraId="778819C0" w14:textId="68A55E5A" w:rsidR="00BD282D" w:rsidRDefault="00BD282D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General algebra</w:t>
      </w:r>
    </w:p>
    <w:p w14:paraId="76CB1E3C" w14:textId="77043CB5" w:rsidR="0096363F" w:rsidRPr="0096363F" w:rsidRDefault="00BD282D" w:rsidP="0096363F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Linear algebra</w:t>
      </w:r>
    </w:p>
    <w:p w14:paraId="41F59F3C" w14:textId="44197521" w:rsidR="0096363F" w:rsidRDefault="0096363F" w:rsidP="00E07919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Lectures for students at Bar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University, Department of Mathematics, 2022</w:t>
      </w:r>
      <w:r w:rsidR="006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/2023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12517930" w14:textId="3B9238E6" w:rsidR="0096363F" w:rsidRDefault="0096363F" w:rsidP="0096363F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Special course “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Elementary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quivalence of Abelian groups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</w:p>
    <w:p w14:paraId="20269517" w14:textId="72F26B49" w:rsidR="006374F0" w:rsidRDefault="006374F0" w:rsidP="0096363F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Lectures in the course “Mathematical Logic”</w:t>
      </w:r>
    </w:p>
    <w:p w14:paraId="5143072D" w14:textId="2DAE4A68" w:rsidR="0096363F" w:rsidRDefault="006374F0" w:rsidP="0096363F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Additional l</w:t>
      </w:r>
      <w:r w:rsidR="009636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ectures for Russian-speaking students in 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9636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near Algebra and Group Theory</w:t>
      </w:r>
    </w:p>
    <w:p w14:paraId="19F3A66F" w14:textId="7899DE64" w:rsidR="00BA6138" w:rsidRPr="00292B75" w:rsidRDefault="006439D4" w:rsidP="00E07919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Head of </w:t>
      </w:r>
      <w:r w:rsidR="00DF6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academic</w:t>
      </w:r>
      <w:r w:rsidR="00DF6B28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seminar “Algebra and Model Theory” for master’s degree and PhD students at Moscow State University, Faculty of Mechanics and Mathematics</w:t>
      </w:r>
      <w:r w:rsidR="00C51818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DF6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since </w:t>
      </w:r>
      <w:r w:rsidR="00C51818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2007 </w:t>
      </w:r>
    </w:p>
    <w:p w14:paraId="248DE0DF" w14:textId="6D0BCF76" w:rsidR="00BD282D" w:rsidRPr="00BD282D" w:rsidRDefault="00C51818" w:rsidP="00BD282D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Special </w:t>
      </w:r>
      <w:r w:rsidR="005020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ourses</w:t>
      </w:r>
      <w:r w:rsidR="00FA4027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master’s degree and PhD students at Moscow State University, Faculty of Mechanics and Mathematics</w:t>
      </w:r>
      <w:r w:rsidR="00BD282D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A31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since </w:t>
      </w:r>
      <w:r w:rsidR="00BD282D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2005</w:t>
      </w:r>
      <w:r w:rsidR="00BD2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02F67D7A" w14:textId="77777777" w:rsidR="00BD282D" w:rsidRDefault="00C51818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Root Systems and Lie Algebras</w:t>
      </w:r>
    </w:p>
    <w:p w14:paraId="0AD63F40" w14:textId="7922D04F" w:rsidR="00BD282D" w:rsidRDefault="00C51818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Semisimple</w:t>
      </w:r>
      <w:proofErr w:type="spellEnd"/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Lie algebras and </w:t>
      </w:r>
      <w:proofErr w:type="spellStart"/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Chevalley</w:t>
      </w:r>
      <w:proofErr w:type="spellEnd"/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groups</w:t>
      </w:r>
    </w:p>
    <w:p w14:paraId="34128A2B" w14:textId="372F0052" w:rsidR="00BD282D" w:rsidRDefault="000E589A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Chevalley</w:t>
      </w:r>
      <w:proofErr w:type="spellEnd"/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groups and their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utomorphisms</w:t>
      </w:r>
    </w:p>
    <w:p w14:paraId="04844933" w14:textId="345A14EE" w:rsidR="00BD282D" w:rsidRDefault="000E589A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Elementary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quivalence of Abelian groups</w:t>
      </w:r>
    </w:p>
    <w:p w14:paraId="6F6B4C38" w14:textId="597A4470" w:rsidR="00BD282D" w:rsidRDefault="000E589A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Machine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earning and its applications to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lgebra</w:t>
      </w:r>
    </w:p>
    <w:p w14:paraId="6F3B2BCE" w14:textId="479E5D03" w:rsidR="00BD282D" w:rsidRDefault="000E589A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Model </w:t>
      </w:r>
      <w:r w:rsidR="00BB32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heory and its applications</w:t>
      </w:r>
    </w:p>
    <w:p w14:paraId="6AEBA6D3" w14:textId="10D67687" w:rsidR="00BD282D" w:rsidRDefault="000E589A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Category theor</w:t>
      </w:r>
      <w:r w:rsidR="00BD2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</w:p>
    <w:p w14:paraId="6DABE0C0" w14:textId="719B9249" w:rsidR="00BD282D" w:rsidRDefault="000E589A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Elementary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quivalence of nilpotent power groups</w:t>
      </w:r>
    </w:p>
    <w:p w14:paraId="2DF4484F" w14:textId="56A50671" w:rsidR="00B55021" w:rsidRPr="00292B75" w:rsidRDefault="00FA4027" w:rsidP="00BD282D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Localization and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utomorphisms of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inear groups</w:t>
      </w:r>
    </w:p>
    <w:p w14:paraId="0F86BD1E" w14:textId="64CA85DB" w:rsidR="00B55021" w:rsidRPr="00292B75" w:rsidRDefault="006A43D6" w:rsidP="00E07919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502040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upervisor </w:t>
      </w:r>
      <w:r w:rsidR="005D177C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42 master’s degree thes</w:t>
      </w:r>
      <w:r w:rsidR="00A16226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 </w:t>
      </w:r>
      <w:r w:rsidR="005D177C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5020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including </w:t>
      </w:r>
      <w:r w:rsidR="005D177C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 </w:t>
      </w:r>
      <w:r w:rsidR="005020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progress</w:t>
      </w:r>
      <w:r w:rsidR="005D177C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r w:rsidR="005020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since </w:t>
      </w:r>
      <w:r w:rsidR="005D177C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2007</w:t>
      </w:r>
    </w:p>
    <w:p w14:paraId="0BC21278" w14:textId="27E35D37" w:rsidR="005A5040" w:rsidRPr="00292B75" w:rsidRDefault="006A43D6" w:rsidP="00E07919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5D177C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upervisor of 3 PhD thes</w:t>
      </w:r>
      <w:r w:rsidR="00A16226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r w:rsidR="005D177C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14:paraId="1192FEA4" w14:textId="7DF4D4BB" w:rsidR="005D177C" w:rsidRPr="00292B75" w:rsidRDefault="005D177C" w:rsidP="00E07919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Pavel Semenov “Automorphisms,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ndomorphisms and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lementary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quivalence </w:t>
      </w:r>
      <w:r w:rsidR="005A5040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5A5040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emigroups of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5A5040"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onnegative matrices”, 2013</w:t>
      </w:r>
    </w:p>
    <w:p w14:paraId="754368EA" w14:textId="48F12C23" w:rsidR="005A5040" w:rsidRPr="00292B75" w:rsidRDefault="005A5040" w:rsidP="00E07919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Mikhail </w:t>
      </w:r>
      <w:proofErr w:type="spellStart"/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Roizner</w:t>
      </w:r>
      <w:proofErr w:type="spellEnd"/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“Elementary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quivalence of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ndomorphism rings and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utomorphism groups of Abelian p-groups”, 2014</w:t>
      </w:r>
    </w:p>
    <w:p w14:paraId="78705457" w14:textId="5F166907" w:rsidR="005A5040" w:rsidRPr="00292B75" w:rsidRDefault="005A5040" w:rsidP="00E07919">
      <w:pPr>
        <w:pStyle w:val="af6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Agata </w:t>
      </w:r>
      <w:proofErr w:type="spellStart"/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Atkarskaya</w:t>
      </w:r>
      <w:proofErr w:type="spellEnd"/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“Isomorphisms of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inear groups over </w:t>
      </w:r>
      <w:r w:rsidR="00F01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292B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ssociative rings”, 2014</w:t>
      </w:r>
    </w:p>
    <w:p w14:paraId="02A5DBED" w14:textId="6421DEF9" w:rsidR="00B55021" w:rsidRPr="00AD5D08" w:rsidRDefault="005D1966" w:rsidP="00E07919">
      <w:pPr>
        <w:pStyle w:val="1"/>
        <w:rPr>
          <w:lang w:val="en-US"/>
        </w:rPr>
      </w:pPr>
      <w:r>
        <w:rPr>
          <w:lang w:val="en-US"/>
        </w:rPr>
        <w:t>executive and managing positions in academy and education</w:t>
      </w:r>
    </w:p>
    <w:p w14:paraId="7D8C92FF" w14:textId="3AE76C67" w:rsidR="00DB3A80" w:rsidRPr="009A602F" w:rsidRDefault="009A602F" w:rsidP="00E07919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Co</w:t>
      </w:r>
      <w:r w:rsidR="00266E8F" w:rsidRPr="00266E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founder and Director</w:t>
      </w:r>
      <w:r w:rsidR="00DB3A80" w:rsidRPr="009A60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 of the </w:t>
      </w:r>
      <w:r w:rsidR="00DB3A80" w:rsidRPr="006B37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ar-SA"/>
        </w:rPr>
        <w:t>Yandex School of Data Analysis</w:t>
      </w:r>
      <w:r w:rsidR="00DC6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,</w:t>
      </w:r>
      <w:r w:rsidR="00DB3A80" w:rsidRPr="009A60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 an advanced master’s level program in big data and data science </w:t>
      </w:r>
      <w:r w:rsidR="00AE15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which </w:t>
      </w:r>
      <w:r w:rsidR="00DB3A80" w:rsidRPr="009A60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has expanded into seven centers in Russia and Israel, its graduates are now sought after by global tech employers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, </w:t>
      </w:r>
      <w:r w:rsidR="00AE15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since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2007</w:t>
      </w:r>
    </w:p>
    <w:p w14:paraId="3CBF007A" w14:textId="54D13017" w:rsidR="00266E8F" w:rsidRPr="00B355BF" w:rsidRDefault="00266E8F" w:rsidP="00E07919">
      <w:pPr>
        <w:pStyle w:val="af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Co-founder of</w:t>
      </w:r>
      <w:r w:rsidR="009A602F" w:rsidRPr="00266E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 the </w:t>
      </w:r>
      <w:r w:rsidR="009A602F" w:rsidRPr="006B37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ar-SA"/>
        </w:rPr>
        <w:t>Faculty of Computer Science</w:t>
      </w:r>
      <w:r w:rsidR="009A602F" w:rsidRPr="00266E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 at the Higher School of Economics in Moscow</w:t>
      </w:r>
      <w:r w:rsidR="003D14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 (</w:t>
      </w:r>
      <w:r w:rsidR="009A602F" w:rsidRPr="00266E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2014</w:t>
      </w:r>
      <w:r w:rsidR="003D14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)</w:t>
      </w:r>
      <w:r w:rsidR="009A602F" w:rsidRPr="00266E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 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T</w:t>
      </w:r>
      <w:r w:rsid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oday it is t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he Russia</w:t>
      </w:r>
      <w:r w:rsidR="007C1872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’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s/CIS best IT faculty, a major hub for AI research and practice with QS ranking in CS higher than 200</w:t>
      </w:r>
    </w:p>
    <w:p w14:paraId="4A6189CB" w14:textId="782EB5AC" w:rsidR="00BC7792" w:rsidRPr="00BC7792" w:rsidRDefault="00266E8F" w:rsidP="00E07919">
      <w:pPr>
        <w:pStyle w:val="af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</w:pPr>
      <w:r w:rsidRPr="00266E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Director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of all educational projects of Yandex (Russia, Kazakhstan, Armenia, I</w:t>
      </w:r>
      <w:r w:rsidR="007C18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rael), including</w:t>
      </w:r>
      <w:r w:rsidR="00BC7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: </w:t>
      </w:r>
    </w:p>
    <w:p w14:paraId="599DA99B" w14:textId="46DF0BF0" w:rsidR="00BC7792" w:rsidRPr="00A25EDB" w:rsidRDefault="00A25EDB" w:rsidP="00A25EDB">
      <w:pPr>
        <w:pStyle w:val="af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P</w:t>
      </w:r>
      <w:r w:rsidR="00266E8F" w:rsidRPr="00A25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roject “</w:t>
      </w:r>
      <w:r w:rsidR="00266E8F" w:rsidRPr="006B37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ar-SA"/>
        </w:rPr>
        <w:t>Lyceum of Yandex Academy</w:t>
      </w:r>
      <w:r w:rsidR="00266E8F" w:rsidRPr="00A25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” for teaching programming to school students. This project now runs in 162 locations and has had thousands of graduates since its start in 2016.</w:t>
      </w:r>
    </w:p>
    <w:p w14:paraId="2ADF6803" w14:textId="38C36A37" w:rsidR="00BC7792" w:rsidRPr="00BC7792" w:rsidRDefault="002D3701" w:rsidP="00E07919">
      <w:pPr>
        <w:pStyle w:val="af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D</w:t>
      </w:r>
      <w:r w:rsidR="00BC7792" w:rsidRPr="00BC7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igital learning platform </w:t>
      </w:r>
      <w:r w:rsidR="00BC7792" w:rsidRPr="006B37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ar-SA"/>
        </w:rPr>
        <w:t>Yandex Textbook</w:t>
      </w:r>
      <w:r w:rsidR="00BC7792" w:rsidRPr="00BC7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, which helped thousands of teachers and </w:t>
      </w:r>
      <w:r w:rsidR="00BC7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~800</w:t>
      </w:r>
      <w:r w:rsidR="00325F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,</w:t>
      </w:r>
      <w:r w:rsidR="00BC7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 xml:space="preserve">000 school </w:t>
      </w:r>
      <w:r w:rsidR="00BC7792" w:rsidRPr="00BC7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students during the pandemic. This project also aimed to create a learning environment for the digital age.</w:t>
      </w:r>
    </w:p>
    <w:p w14:paraId="1ED40A4E" w14:textId="5B688663" w:rsidR="00416E24" w:rsidRPr="00334711" w:rsidRDefault="00FE25AF" w:rsidP="00BD282D">
      <w:pPr>
        <w:pStyle w:val="af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 xml:space="preserve">Several </w:t>
      </w:r>
      <w:r w:rsidR="00B355B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>j</w:t>
      </w:r>
      <w:r w:rsidR="00BC779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 xml:space="preserve">oint </w:t>
      </w:r>
      <w:r w:rsidR="009E74C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 xml:space="preserve">bachelor’s and </w:t>
      </w:r>
      <w:r w:rsidR="002D370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 xml:space="preserve">master’s </w:t>
      </w:r>
      <w:r w:rsidR="00BC779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 xml:space="preserve">degree programs </w:t>
      </w:r>
      <w:r w:rsidR="00B355B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>in Computer Science and Data analys</w:t>
      </w:r>
      <w:r w:rsidR="0095095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>i</w:t>
      </w:r>
      <w:r w:rsidR="00B355B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>s</w:t>
      </w:r>
      <w:r w:rsidR="00FA593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 xml:space="preserve">: </w:t>
      </w:r>
      <w:r w:rsidR="00BC779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>Yandex</w:t>
      </w:r>
      <w:r w:rsidR="00B355B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 xml:space="preserve"> </w:t>
      </w:r>
      <w:r w:rsidR="0095095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  <w:t xml:space="preserve">together with 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M</w:t>
      </w:r>
      <w:r w:rsidR="009E74CC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oscow 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I</w:t>
      </w:r>
      <w:r w:rsidR="009E74CC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nstitute of 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P</w:t>
      </w:r>
      <w:r w:rsidR="009E74CC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hysics and 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T</w:t>
      </w:r>
      <w:r w:rsidR="009E74CC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echnology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, </w:t>
      </w:r>
      <w:r w:rsidR="00334711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St. Petersburg State University, 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H</w:t>
      </w:r>
      <w:r w:rsidR="00334711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igher 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S</w:t>
      </w:r>
      <w:r w:rsidR="00334711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chool of 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E</w:t>
      </w:r>
      <w:r w:rsidR="00334711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conomics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, Belarussian State University, </w:t>
      </w:r>
      <w:r w:rsidR="00334711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Novosibirsk State University, </w:t>
      </w:r>
      <w:r w:rsidR="00B355BF" w:rsidRPr="00B355BF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Ural Federal University, N. I. Lobachevsky State University of Nizhny Novgorod, ITMO University, New Economic School</w:t>
      </w:r>
      <w:r w:rsidR="00334711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, European University at Saint Petersburg</w:t>
      </w:r>
    </w:p>
    <w:p w14:paraId="53F859FB" w14:textId="562824C9" w:rsidR="00334711" w:rsidRPr="00BD282D" w:rsidRDefault="003869F5" w:rsidP="00334711">
      <w:pPr>
        <w:pStyle w:val="af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 w:bidi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Science</w:t>
      </w:r>
      <w:r w:rsidR="00A40FB9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 Director of </w:t>
      </w:r>
      <w:r w:rsidR="006B3739" w:rsidRPr="006B3739">
        <w:rPr>
          <w:rFonts w:ascii="Times New Roman" w:hAnsi="Times New Roman" w:cs="Times New Roman"/>
          <w:i/>
          <w:iCs/>
          <w:color w:val="auto"/>
          <w:sz w:val="24"/>
          <w:szCs w:val="24"/>
          <w:lang w:val="en-US" w:bidi="ar-SA"/>
        </w:rPr>
        <w:t>Practicum</w:t>
      </w:r>
      <w:r w:rsidR="006B3739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, Online bootcamp aiming to help millions of people around the world change their career to tech. Practicum launched at 2019, teach 25K students now</w:t>
      </w:r>
      <w:r w:rsidR="00AF421C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 in Russia, Belorussia, Ukraine, Israel, US, Latin America</w:t>
      </w:r>
      <w:r w:rsidR="006B3739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 xml:space="preserve"> </w:t>
      </w:r>
      <w:r w:rsidR="00AF421C">
        <w:rPr>
          <w:rFonts w:ascii="Times New Roman" w:hAnsi="Times New Roman" w:cs="Times New Roman"/>
          <w:color w:val="auto"/>
          <w:sz w:val="24"/>
          <w:szCs w:val="24"/>
          <w:lang w:val="en-US" w:bidi="ar-SA"/>
        </w:rPr>
        <w:t>with 80% employment rate.</w:t>
      </w:r>
    </w:p>
    <w:sectPr w:rsidR="00334711" w:rsidRPr="00BD282D">
      <w:headerReference w:type="default" r:id="rId10"/>
      <w:footerReference w:type="default" r:id="rId11"/>
      <w:head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02E9" w14:textId="77777777" w:rsidR="00B17B80" w:rsidRDefault="00B17B80">
      <w:r>
        <w:separator/>
      </w:r>
    </w:p>
  </w:endnote>
  <w:endnote w:type="continuationSeparator" w:id="0">
    <w:p w14:paraId="4804E529" w14:textId="77777777" w:rsidR="00B17B80" w:rsidRDefault="00B1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9742" w14:textId="77777777" w:rsidR="00793F90" w:rsidRDefault="00EE5A27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1085" w14:textId="77777777" w:rsidR="00B17B80" w:rsidRDefault="00B17B80">
      <w:r>
        <w:separator/>
      </w:r>
    </w:p>
  </w:footnote>
  <w:footnote w:type="continuationSeparator" w:id="0">
    <w:p w14:paraId="0210A7C3" w14:textId="77777777" w:rsidR="00B17B80" w:rsidRDefault="00B1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8D8" w14:textId="77777777" w:rsidR="00793F90" w:rsidRDefault="00EE5A27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B7D9E2" wp14:editId="522E8047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2F044A1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5076" w14:textId="77777777" w:rsidR="00793F90" w:rsidRDefault="00EE5A27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CFC0114" wp14:editId="4AC23B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Группа 4" title="Рамка страницы с вкладкой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Рамка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74520B" w14:textId="77777777" w:rsidR="00793F90" w:rsidRDefault="00793F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5CFC0114" id="Группа 4" o:spid="_x0000_s1026" alt="Название: Рамка страницы с вкладкой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">
              <v:shape id="Рамка 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Полилиния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874520B" w14:textId="77777777" w:rsidR="00793F90" w:rsidRDefault="00793F9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0209"/>
    <w:multiLevelType w:val="multilevel"/>
    <w:tmpl w:val="6C8C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B93800"/>
    <w:multiLevelType w:val="hybridMultilevel"/>
    <w:tmpl w:val="19C019E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A413FD"/>
    <w:multiLevelType w:val="multilevel"/>
    <w:tmpl w:val="2A2E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47BE3"/>
    <w:multiLevelType w:val="hybridMultilevel"/>
    <w:tmpl w:val="071405E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D1D475C"/>
    <w:multiLevelType w:val="multilevel"/>
    <w:tmpl w:val="AE5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F453E"/>
    <w:multiLevelType w:val="hybridMultilevel"/>
    <w:tmpl w:val="312A9AC4"/>
    <w:lvl w:ilvl="0" w:tplc="F56E14FA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F20B0"/>
    <w:multiLevelType w:val="hybridMultilevel"/>
    <w:tmpl w:val="623AB5A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B46E8"/>
    <w:multiLevelType w:val="multilevel"/>
    <w:tmpl w:val="D1E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16516"/>
    <w:multiLevelType w:val="multilevel"/>
    <w:tmpl w:val="B088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454655"/>
    <w:multiLevelType w:val="hybridMultilevel"/>
    <w:tmpl w:val="7AB01E5C"/>
    <w:lvl w:ilvl="0" w:tplc="14FA436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7DBE"/>
    <w:multiLevelType w:val="hybridMultilevel"/>
    <w:tmpl w:val="73723D9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84056">
    <w:abstractNumId w:val="9"/>
  </w:num>
  <w:num w:numId="2" w16cid:durableId="2139646120">
    <w:abstractNumId w:val="17"/>
  </w:num>
  <w:num w:numId="3" w16cid:durableId="1954170589">
    <w:abstractNumId w:val="12"/>
  </w:num>
  <w:num w:numId="4" w16cid:durableId="659581236">
    <w:abstractNumId w:val="7"/>
  </w:num>
  <w:num w:numId="5" w16cid:durableId="372392989">
    <w:abstractNumId w:val="6"/>
  </w:num>
  <w:num w:numId="6" w16cid:durableId="1363482983">
    <w:abstractNumId w:val="5"/>
  </w:num>
  <w:num w:numId="7" w16cid:durableId="344526781">
    <w:abstractNumId w:val="4"/>
  </w:num>
  <w:num w:numId="8" w16cid:durableId="2060392482">
    <w:abstractNumId w:val="8"/>
  </w:num>
  <w:num w:numId="9" w16cid:durableId="544685483">
    <w:abstractNumId w:val="3"/>
  </w:num>
  <w:num w:numId="10" w16cid:durableId="517701591">
    <w:abstractNumId w:val="2"/>
  </w:num>
  <w:num w:numId="11" w16cid:durableId="730738512">
    <w:abstractNumId w:val="1"/>
  </w:num>
  <w:num w:numId="12" w16cid:durableId="831995118">
    <w:abstractNumId w:val="0"/>
  </w:num>
  <w:num w:numId="13" w16cid:durableId="1899322876">
    <w:abstractNumId w:val="21"/>
  </w:num>
  <w:num w:numId="14" w16cid:durableId="1830749992">
    <w:abstractNumId w:val="18"/>
  </w:num>
  <w:num w:numId="15" w16cid:durableId="816803816">
    <w:abstractNumId w:val="22"/>
  </w:num>
  <w:num w:numId="16" w16cid:durableId="1471745502">
    <w:abstractNumId w:val="20"/>
  </w:num>
  <w:num w:numId="17" w16cid:durableId="1246498946">
    <w:abstractNumId w:val="11"/>
  </w:num>
  <w:num w:numId="18" w16cid:durableId="481822106">
    <w:abstractNumId w:val="19"/>
  </w:num>
  <w:num w:numId="19" w16cid:durableId="1720789088">
    <w:abstractNumId w:val="13"/>
  </w:num>
  <w:num w:numId="20" w16cid:durableId="313684479">
    <w:abstractNumId w:val="10"/>
  </w:num>
  <w:num w:numId="21" w16cid:durableId="149323724">
    <w:abstractNumId w:val="15"/>
  </w:num>
  <w:num w:numId="22" w16cid:durableId="113182274">
    <w:abstractNumId w:val="14"/>
  </w:num>
  <w:num w:numId="23" w16cid:durableId="1632900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51"/>
    <w:rsid w:val="00046E3A"/>
    <w:rsid w:val="000E589A"/>
    <w:rsid w:val="000F4886"/>
    <w:rsid w:val="00111C0C"/>
    <w:rsid w:val="00117358"/>
    <w:rsid w:val="00147E94"/>
    <w:rsid w:val="00171B09"/>
    <w:rsid w:val="0018243C"/>
    <w:rsid w:val="001F71AC"/>
    <w:rsid w:val="00217B5A"/>
    <w:rsid w:val="00226730"/>
    <w:rsid w:val="00266E8F"/>
    <w:rsid w:val="0028355B"/>
    <w:rsid w:val="00290770"/>
    <w:rsid w:val="00292B75"/>
    <w:rsid w:val="002A26D6"/>
    <w:rsid w:val="002D3701"/>
    <w:rsid w:val="002F32C4"/>
    <w:rsid w:val="00325F6D"/>
    <w:rsid w:val="00330815"/>
    <w:rsid w:val="00334711"/>
    <w:rsid w:val="003350F1"/>
    <w:rsid w:val="00384DB1"/>
    <w:rsid w:val="003869F5"/>
    <w:rsid w:val="003B2ABC"/>
    <w:rsid w:val="003C2CA8"/>
    <w:rsid w:val="003D147D"/>
    <w:rsid w:val="00416E24"/>
    <w:rsid w:val="00462A41"/>
    <w:rsid w:val="00502040"/>
    <w:rsid w:val="005622A1"/>
    <w:rsid w:val="00572E98"/>
    <w:rsid w:val="005A5040"/>
    <w:rsid w:val="005D177C"/>
    <w:rsid w:val="005D1966"/>
    <w:rsid w:val="006374F0"/>
    <w:rsid w:val="006439D4"/>
    <w:rsid w:val="00643A61"/>
    <w:rsid w:val="00661333"/>
    <w:rsid w:val="006A43D6"/>
    <w:rsid w:val="006B3739"/>
    <w:rsid w:val="006B692C"/>
    <w:rsid w:val="006E2200"/>
    <w:rsid w:val="007127E2"/>
    <w:rsid w:val="007745C0"/>
    <w:rsid w:val="00793F90"/>
    <w:rsid w:val="007C1872"/>
    <w:rsid w:val="008071D8"/>
    <w:rsid w:val="00850A60"/>
    <w:rsid w:val="00865010"/>
    <w:rsid w:val="00865CA9"/>
    <w:rsid w:val="008E4679"/>
    <w:rsid w:val="00933068"/>
    <w:rsid w:val="00950956"/>
    <w:rsid w:val="0096363F"/>
    <w:rsid w:val="00967705"/>
    <w:rsid w:val="00992786"/>
    <w:rsid w:val="009A602F"/>
    <w:rsid w:val="009C3AA2"/>
    <w:rsid w:val="009D1958"/>
    <w:rsid w:val="009E74CC"/>
    <w:rsid w:val="00A00521"/>
    <w:rsid w:val="00A16226"/>
    <w:rsid w:val="00A25EDB"/>
    <w:rsid w:val="00A31C4D"/>
    <w:rsid w:val="00A40FB9"/>
    <w:rsid w:val="00A61141"/>
    <w:rsid w:val="00AD5D08"/>
    <w:rsid w:val="00AE15CA"/>
    <w:rsid w:val="00AF421C"/>
    <w:rsid w:val="00B06BA8"/>
    <w:rsid w:val="00B169D6"/>
    <w:rsid w:val="00B17B80"/>
    <w:rsid w:val="00B355BF"/>
    <w:rsid w:val="00B55021"/>
    <w:rsid w:val="00B87031"/>
    <w:rsid w:val="00B95A29"/>
    <w:rsid w:val="00B975B1"/>
    <w:rsid w:val="00BA6138"/>
    <w:rsid w:val="00BA788C"/>
    <w:rsid w:val="00BB3217"/>
    <w:rsid w:val="00BC7792"/>
    <w:rsid w:val="00BC7F23"/>
    <w:rsid w:val="00BD282D"/>
    <w:rsid w:val="00BF5840"/>
    <w:rsid w:val="00C25E1D"/>
    <w:rsid w:val="00C37E51"/>
    <w:rsid w:val="00C37E79"/>
    <w:rsid w:val="00C51818"/>
    <w:rsid w:val="00C716A5"/>
    <w:rsid w:val="00C83F56"/>
    <w:rsid w:val="00CB0A80"/>
    <w:rsid w:val="00CB7AD2"/>
    <w:rsid w:val="00CC0CFC"/>
    <w:rsid w:val="00D42F90"/>
    <w:rsid w:val="00D5188C"/>
    <w:rsid w:val="00DB3A80"/>
    <w:rsid w:val="00DB3EFF"/>
    <w:rsid w:val="00DB7ACE"/>
    <w:rsid w:val="00DC6AC4"/>
    <w:rsid w:val="00DF6B28"/>
    <w:rsid w:val="00E047AB"/>
    <w:rsid w:val="00E06975"/>
    <w:rsid w:val="00E07919"/>
    <w:rsid w:val="00E67406"/>
    <w:rsid w:val="00E80404"/>
    <w:rsid w:val="00EE5A27"/>
    <w:rsid w:val="00F01828"/>
    <w:rsid w:val="00F24DFB"/>
    <w:rsid w:val="00F80CDB"/>
    <w:rsid w:val="00FA4027"/>
    <w:rsid w:val="00FA5933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6F42B"/>
  <w15:chartTrackingRefBased/>
  <w15:docId w15:val="{4CBFF584-93E0-E74B-B4F9-3D05CF04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ru-RU" w:eastAsia="ja-JP" w:bidi="ru-RU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E5A2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Контактные данные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6">
    <w:name w:val="Title"/>
    <w:basedOn w:val="a1"/>
    <w:next w:val="a1"/>
    <w:link w:val="a7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8">
    <w:name w:val="Subtitle"/>
    <w:basedOn w:val="a1"/>
    <w:next w:val="a1"/>
    <w:link w:val="a9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a">
    <w:name w:val="Placeholder Text"/>
    <w:basedOn w:val="a2"/>
    <w:uiPriority w:val="99"/>
    <w:semiHidden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d">
    <w:name w:val="footer"/>
    <w:basedOn w:val="a1"/>
    <w:link w:val="ae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e">
    <w:name w:val="Нижний колонтитул Знак"/>
    <w:basedOn w:val="a2"/>
    <w:link w:val="ad"/>
    <w:uiPriority w:val="99"/>
    <w:rPr>
      <w:color w:val="0E0B05" w:themeColor="text2"/>
      <w:sz w:val="24"/>
    </w:rPr>
  </w:style>
  <w:style w:type="character" w:customStyle="1" w:styleId="a9">
    <w:name w:val="Подзаголовок Знак"/>
    <w:basedOn w:val="a2"/>
    <w:link w:val="a8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f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22">
    <w:name w:val="Цитата 2 Знак"/>
    <w:basedOn w:val="a2"/>
    <w:link w:val="21"/>
    <w:uiPriority w:val="29"/>
    <w:semiHidden/>
    <w:rPr>
      <w:iCs/>
      <w:sz w:val="26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1">
    <w:name w:val="Выделенная цитата Знак"/>
    <w:basedOn w:val="a2"/>
    <w:link w:val="af0"/>
    <w:uiPriority w:val="30"/>
    <w:semiHidden/>
    <w:rPr>
      <w:b/>
      <w:iCs/>
      <w:color w:val="262626" w:themeColor="text1" w:themeTint="D9"/>
      <w:sz w:val="26"/>
    </w:rPr>
  </w:style>
  <w:style w:type="character" w:styleId="af2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3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4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6">
    <w:name w:val="List Paragraph"/>
    <w:basedOn w:val="a1"/>
    <w:uiPriority w:val="34"/>
    <w:unhideWhenUsed/>
    <w:qFormat/>
    <w:pPr>
      <w:ind w:left="216"/>
      <w:contextualSpacing/>
    </w:p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afa">
    <w:name w:val="Имя"/>
    <w:basedOn w:val="a1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a7">
    <w:name w:val="Заголовок Знак"/>
    <w:basedOn w:val="a2"/>
    <w:link w:val="a6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b">
    <w:name w:val="header"/>
    <w:basedOn w:val="a1"/>
    <w:link w:val="af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d">
    <w:name w:val="Date"/>
    <w:basedOn w:val="a1"/>
    <w:next w:val="a1"/>
    <w:link w:val="afe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afe">
    <w:name w:val="Дата Знак"/>
    <w:basedOn w:val="a2"/>
    <w:link w:val="afd"/>
    <w:uiPriority w:val="99"/>
    <w:semiHidden/>
    <w:rPr>
      <w:color w:val="0E0B05" w:themeColor="text2"/>
      <w:sz w:val="24"/>
    </w:rPr>
  </w:style>
  <w:style w:type="paragraph" w:styleId="aff">
    <w:name w:val="Salutation"/>
    <w:basedOn w:val="a1"/>
    <w:next w:val="a1"/>
    <w:link w:val="aff0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ff0">
    <w:name w:val="Приветствие Знак"/>
    <w:basedOn w:val="a2"/>
    <w:link w:val="aff"/>
    <w:uiPriority w:val="99"/>
    <w:semiHidden/>
    <w:rPr>
      <w:color w:val="0E0B05" w:themeColor="text2"/>
      <w:sz w:val="24"/>
    </w:rPr>
  </w:style>
  <w:style w:type="paragraph" w:styleId="aff1">
    <w:name w:val="Signature"/>
    <w:basedOn w:val="a1"/>
    <w:link w:val="aff2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ff2">
    <w:name w:val="Подпись Знак"/>
    <w:basedOn w:val="a2"/>
    <w:link w:val="aff1"/>
    <w:uiPriority w:val="99"/>
    <w:semiHidden/>
    <w:rPr>
      <w:color w:val="0E0B05" w:themeColor="text2"/>
    </w:rPr>
  </w:style>
  <w:style w:type="character" w:styleId="aff3">
    <w:name w:val="Hyperlink"/>
    <w:basedOn w:val="a2"/>
    <w:uiPriority w:val="99"/>
    <w:unhideWhenUsed/>
    <w:rsid w:val="00C37E51"/>
    <w:rPr>
      <w:color w:val="53C3C7" w:themeColor="hyperlink"/>
      <w:u w:val="single"/>
    </w:rPr>
  </w:style>
  <w:style w:type="character" w:styleId="aff4">
    <w:name w:val="Unresolved Mention"/>
    <w:basedOn w:val="a2"/>
    <w:uiPriority w:val="99"/>
    <w:semiHidden/>
    <w:unhideWhenUsed/>
    <w:rsid w:val="00C37E51"/>
    <w:rPr>
      <w:color w:val="605E5C"/>
      <w:shd w:val="clear" w:color="auto" w:fill="E1DFDD"/>
    </w:rPr>
  </w:style>
  <w:style w:type="paragraph" w:customStyle="1" w:styleId="level1">
    <w:name w:val="level1"/>
    <w:basedOn w:val="a1"/>
    <w:rsid w:val="00B9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c-article-author-listitem">
    <w:name w:val="c-article-author-list__item"/>
    <w:basedOn w:val="a1"/>
    <w:rsid w:val="00F2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c-article-info-details">
    <w:name w:val="c-article-info-details"/>
    <w:basedOn w:val="a1"/>
    <w:rsid w:val="00F2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u-visually-hidden">
    <w:name w:val="u-visually-hidden"/>
    <w:basedOn w:val="a2"/>
    <w:rsid w:val="00F24DFB"/>
  </w:style>
  <w:style w:type="paragraph" w:styleId="aff5">
    <w:name w:val="Normal (Web)"/>
    <w:basedOn w:val="a1"/>
    <w:uiPriority w:val="99"/>
    <w:semiHidden/>
    <w:unhideWhenUsed/>
    <w:rsid w:val="00DB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list-title">
    <w:name w:val="list-title"/>
    <w:basedOn w:val="a2"/>
    <w:rsid w:val="005D1966"/>
  </w:style>
  <w:style w:type="character" w:customStyle="1" w:styleId="typography">
    <w:name w:val="typography"/>
    <w:basedOn w:val="a2"/>
    <w:rsid w:val="005D1966"/>
  </w:style>
  <w:style w:type="character" w:customStyle="1" w:styleId="linktext">
    <w:name w:val="link__text"/>
    <w:basedOn w:val="a2"/>
    <w:rsid w:val="005D1966"/>
  </w:style>
  <w:style w:type="character" w:customStyle="1" w:styleId="sr-only">
    <w:name w:val="sr-only"/>
    <w:basedOn w:val="a2"/>
    <w:rsid w:val="005D1966"/>
  </w:style>
  <w:style w:type="character" w:customStyle="1" w:styleId="text-meta">
    <w:name w:val="text-meta"/>
    <w:basedOn w:val="a2"/>
    <w:rsid w:val="005D1966"/>
  </w:style>
  <w:style w:type="character" w:styleId="aff6">
    <w:name w:val="FollowedHyperlink"/>
    <w:basedOn w:val="a2"/>
    <w:uiPriority w:val="99"/>
    <w:semiHidden/>
    <w:unhideWhenUsed/>
    <w:rsid w:val="00A25EDB"/>
    <w:rPr>
      <w:color w:val="846B8E" w:themeColor="followedHyperlink"/>
      <w:u w:val="single"/>
    </w:rPr>
  </w:style>
  <w:style w:type="paragraph" w:styleId="aff7">
    <w:name w:val="Revision"/>
    <w:hidden/>
    <w:uiPriority w:val="99"/>
    <w:semiHidden/>
    <w:rsid w:val="00A00521"/>
    <w:pPr>
      <w:spacing w:after="0" w:line="240" w:lineRule="auto"/>
    </w:pPr>
  </w:style>
  <w:style w:type="character" w:styleId="aff8">
    <w:name w:val="annotation reference"/>
    <w:basedOn w:val="a2"/>
    <w:uiPriority w:val="99"/>
    <w:semiHidden/>
    <w:unhideWhenUsed/>
    <w:rsid w:val="00E047AB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E047AB"/>
    <w:pPr>
      <w:spacing w:line="240" w:lineRule="auto"/>
    </w:pPr>
  </w:style>
  <w:style w:type="character" w:customStyle="1" w:styleId="affa">
    <w:name w:val="Текст примечания Знак"/>
    <w:basedOn w:val="a2"/>
    <w:link w:val="aff9"/>
    <w:uiPriority w:val="99"/>
    <w:semiHidden/>
    <w:rsid w:val="00E047AB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E047A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E04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bunin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660199384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unina/Library/Containers/com.microsoft.Word/Data/Library/Application%20Support/Microsoft/Office/16.0/DTS/ru-RU%7b1531C1C4-AFF7-564D-A4C5-ABCB353ED3E6%7d/%7bACC880F8-2436-0541-8C8B-E10E444E99D8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AD0C-7109-4170-9C26-BAF4772C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{ACC880F8-2436-0541-8C8B-E10E444E99D8}tf10002074.dotx</Template>
  <TotalTime>377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Bunina</cp:lastModifiedBy>
  <cp:revision>42</cp:revision>
  <dcterms:created xsi:type="dcterms:W3CDTF">2022-04-22T11:27:00Z</dcterms:created>
  <dcterms:modified xsi:type="dcterms:W3CDTF">2023-04-18T08:56:00Z</dcterms:modified>
</cp:coreProperties>
</file>